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eastAsia="黑体"/>
          <w:color w:val="000000"/>
          <w:szCs w:val="30"/>
        </w:rPr>
      </w:pPr>
      <w:r>
        <w:rPr>
          <w:rFonts w:hAnsi="黑体" w:eastAsia="黑体"/>
          <w:color w:val="000000"/>
          <w:szCs w:val="30"/>
        </w:rPr>
        <w:t>附件</w:t>
      </w:r>
      <w:r>
        <w:rPr>
          <w:rFonts w:eastAsia="黑体"/>
          <w:color w:val="000000"/>
          <w:szCs w:val="30"/>
        </w:rPr>
        <w:t>1</w:t>
      </w:r>
    </w:p>
    <w:p>
      <w:pPr>
        <w:spacing w:after="292" w:afterLines="50" w:line="600" w:lineRule="exact"/>
        <w:jc w:val="center"/>
        <w:rPr>
          <w:rFonts w:hint="eastAsia" w:ascii="方正小标宋简体" w:eastAsia="方正小标宋简体"/>
          <w:color w:val="000000"/>
          <w:sz w:val="40"/>
          <w:szCs w:val="40"/>
        </w:rPr>
      </w:pPr>
      <w:bookmarkStart w:id="3" w:name="_GoBack"/>
      <w:r>
        <w:rPr>
          <w:rFonts w:hint="eastAsia" w:ascii="方正小标宋简体" w:hAnsi="华文中宋" w:eastAsia="方正小标宋简体" w:cs="宋体"/>
          <w:kern w:val="0"/>
          <w:sz w:val="40"/>
          <w:szCs w:val="40"/>
        </w:rPr>
        <w:t>人社服务</w:t>
      </w:r>
      <w:r>
        <w:rPr>
          <w:rFonts w:hint="eastAsia" w:ascii="方正小标宋简体" w:eastAsia="方正小标宋简体"/>
          <w:kern w:val="0"/>
          <w:sz w:val="40"/>
          <w:szCs w:val="40"/>
        </w:rPr>
        <w:t>10</w:t>
      </w:r>
      <w:r>
        <w:rPr>
          <w:rFonts w:hint="eastAsia" w:ascii="方正小标宋简体" w:hAnsi="华文中宋" w:eastAsia="方正小标宋简体" w:cs="宋体"/>
          <w:kern w:val="0"/>
          <w:sz w:val="40"/>
          <w:szCs w:val="40"/>
        </w:rPr>
        <w:t>个“打包一件事”清单</w:t>
      </w:r>
    </w:p>
    <w:bookmarkEnd w:id="3"/>
    <w:tbl>
      <w:tblPr>
        <w:tblStyle w:val="6"/>
        <w:tblW w:w="14005" w:type="dxa"/>
        <w:jc w:val="center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1" w:type="dxa"/>
          <w:bottom w:w="0" w:type="dxa"/>
          <w:right w:w="11" w:type="dxa"/>
        </w:tblCellMar>
      </w:tblPr>
      <w:tblGrid>
        <w:gridCol w:w="669"/>
        <w:gridCol w:w="1601"/>
        <w:gridCol w:w="7125"/>
        <w:gridCol w:w="2211"/>
        <w:gridCol w:w="2399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69" w:hRule="exact"/>
          <w:tblHeader/>
          <w:jc w:val="center"/>
        </w:trPr>
        <w:tc>
          <w:tcPr>
            <w:tcW w:w="669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序号</w:t>
            </w:r>
          </w:p>
        </w:tc>
        <w:tc>
          <w:tcPr>
            <w:tcW w:w="1601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办事场景</w:t>
            </w: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所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 xml:space="preserve">  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涉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 xml:space="preserve">  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服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 xml:space="preserve">  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务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 xml:space="preserve">  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事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 xml:space="preserve">  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项</w:t>
            </w:r>
          </w:p>
        </w:tc>
        <w:tc>
          <w:tcPr>
            <w:tcW w:w="2211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涉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 xml:space="preserve"> 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及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 xml:space="preserve"> 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机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 xml:space="preserve"> 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构</w:t>
            </w:r>
          </w:p>
        </w:tc>
        <w:tc>
          <w:tcPr>
            <w:tcW w:w="2399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 xml:space="preserve">备 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 xml:space="preserve">  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 xml:space="preserve"> 注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exact"/>
          <w:jc w:val="center"/>
        </w:trPr>
        <w:tc>
          <w:tcPr>
            <w:tcW w:w="669" w:type="dxa"/>
            <w:vMerge w:val="restart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1</w:t>
            </w:r>
          </w:p>
        </w:tc>
        <w:tc>
          <w:tcPr>
            <w:tcW w:w="1601" w:type="dxa"/>
            <w:vMerge w:val="restart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企业招用员工</w:t>
            </w: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① 1.1.5职工参保登记</w:t>
            </w:r>
          </w:p>
        </w:tc>
        <w:tc>
          <w:tcPr>
            <w:tcW w:w="2211" w:type="dxa"/>
            <w:vMerge w:val="restart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社保经办机构、公共就业人才服务机构、信息化管理机构、劳动用工管理部门</w:t>
            </w:r>
          </w:p>
        </w:tc>
        <w:tc>
          <w:tcPr>
            <w:tcW w:w="2399" w:type="dxa"/>
            <w:vMerge w:val="restart"/>
            <w:vAlign w:val="center"/>
          </w:tcPr>
          <w:p>
            <w:pPr>
              <w:widowControl/>
              <w:spacing w:after="240"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1.要同步办理养老保险、工伤保险、失业保险缴费人员增加。</w:t>
            </w:r>
            <w:r>
              <w:rPr>
                <w:kern w:val="0"/>
                <w:sz w:val="21"/>
                <w:szCs w:val="21"/>
              </w:rPr>
              <w:br w:type="textWrapping"/>
            </w:r>
            <w:r>
              <w:rPr>
                <w:kern w:val="0"/>
                <w:sz w:val="21"/>
                <w:szCs w:val="21"/>
              </w:rPr>
              <w:t>2.如涉及失业保险金停发，应一并办理。</w:t>
            </w:r>
            <w:r>
              <w:rPr>
                <w:kern w:val="0"/>
                <w:sz w:val="21"/>
                <w:szCs w:val="21"/>
              </w:rPr>
              <w:br w:type="textWrapping"/>
            </w:r>
            <w:r>
              <w:rPr>
                <w:kern w:val="0"/>
                <w:sz w:val="21"/>
                <w:szCs w:val="21"/>
              </w:rPr>
              <w:t>3.社保经办机构、公共就业人才服务机构和劳动用工管理部门，要同步人员名单信息。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exac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② 1.3.1缴费人员增减申报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744" w:hRule="atLeas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24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③ 养老保险关系转移接续（含1.6.10城镇职工基本养老保险关系转移接续申请；1.6.13机关事业单位基本养老保险与城镇企业职工基本养老保险互转申请；1.6.15军地养老保险关系转移接续申请）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exac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④ 1.8.8失业保险关系转移接续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exac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⑤ 1.10.1社会保障卡申领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exac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⑥ 2.4.2就业登记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exac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⑦ 2.4.3《就业创业证》申领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exac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⑧ 2.7.1高等学校等毕业生接收手续办理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exac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⑨ 3.4.1档案的接收和转递（流动人员）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exac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⑩ 3.4.7存档人员党员组织关系的接转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exac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rFonts w:hint="eastAsia" w:ascii="MS Mincho" w:hAnsi="MS Mincho" w:eastAsia="MS Mincho" w:cs="MS Mincho"/>
                <w:kern w:val="0"/>
                <w:sz w:val="21"/>
                <w:szCs w:val="21"/>
              </w:rPr>
              <w:t>⑪</w:t>
            </w:r>
            <w:r>
              <w:rPr>
                <w:kern w:val="0"/>
                <w:sz w:val="21"/>
                <w:szCs w:val="21"/>
              </w:rPr>
              <w:t>4.1.1劳动用工备案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exact"/>
          <w:jc w:val="center"/>
        </w:trPr>
        <w:tc>
          <w:tcPr>
            <w:tcW w:w="669" w:type="dxa"/>
            <w:vMerge w:val="restart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2</w:t>
            </w:r>
          </w:p>
        </w:tc>
        <w:tc>
          <w:tcPr>
            <w:tcW w:w="1601" w:type="dxa"/>
            <w:vMerge w:val="restart"/>
            <w:vAlign w:val="center"/>
          </w:tcPr>
          <w:p>
            <w:pPr>
              <w:widowControl/>
              <w:spacing w:after="240"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企业与员工解除终止劳动合同</w:t>
            </w: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① 1.3.1缴费人员增减申报</w:t>
            </w:r>
          </w:p>
        </w:tc>
        <w:tc>
          <w:tcPr>
            <w:tcW w:w="2211" w:type="dxa"/>
            <w:vMerge w:val="restart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社保经办机构、公共就业人才服务机构、劳动用工管理部门</w:t>
            </w:r>
          </w:p>
        </w:tc>
        <w:tc>
          <w:tcPr>
            <w:tcW w:w="2399" w:type="dxa"/>
            <w:vMerge w:val="restart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1.社保经办机构、公共就业人才服务机构和劳动用工管理部门，要同步人员名单信息。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exac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② 4.1.1劳动用工备案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exac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③ 1.3.5社会保险费欠费补缴申报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exac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④ 1.8.8失业保险关系转移接续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exac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⑤ 3.4.1档案的接收和转递（流动人员）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exact"/>
          <w:jc w:val="center"/>
        </w:trPr>
        <w:tc>
          <w:tcPr>
            <w:tcW w:w="669" w:type="dxa"/>
            <w:vMerge w:val="continue"/>
            <w:tcBorders>
              <w:bottom w:val="single" w:color="auto" w:sz="6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tcBorders>
              <w:bottom w:val="single" w:color="auto" w:sz="6" w:space="0"/>
            </w:tcBorders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tcBorders>
              <w:bottom w:val="single" w:color="auto" w:sz="6" w:space="0"/>
            </w:tcBorders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⑥ 3.4.7存档人员党员组织关系的接转</w:t>
            </w:r>
          </w:p>
        </w:tc>
        <w:tc>
          <w:tcPr>
            <w:tcW w:w="2211" w:type="dxa"/>
            <w:vMerge w:val="continue"/>
            <w:tcBorders>
              <w:bottom w:val="single" w:color="auto" w:sz="6" w:space="0"/>
            </w:tcBorders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tcBorders>
              <w:bottom w:val="single" w:color="auto" w:sz="6" w:space="0"/>
            </w:tcBorders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69" w:hRule="exact"/>
          <w:jc w:val="center"/>
        </w:trPr>
        <w:tc>
          <w:tcPr>
            <w:tcW w:w="9395" w:type="dxa"/>
            <w:gridSpan w:val="3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注：所涉服务事项详见《全国人力资源社会保障系统公共服务事项清单》。</w:t>
            </w:r>
          </w:p>
        </w:tc>
        <w:tc>
          <w:tcPr>
            <w:tcW w:w="2211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exact"/>
          <w:jc w:val="center"/>
        </w:trPr>
        <w:tc>
          <w:tcPr>
            <w:tcW w:w="669" w:type="dxa"/>
            <w:vMerge w:val="restart"/>
            <w:tcBorders>
              <w:top w:val="nil"/>
            </w:tcBorders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3</w:t>
            </w:r>
          </w:p>
        </w:tc>
        <w:tc>
          <w:tcPr>
            <w:tcW w:w="1601" w:type="dxa"/>
            <w:vMerge w:val="restart"/>
            <w:tcBorders>
              <w:top w:val="nil"/>
            </w:tcBorders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失  业</w:t>
            </w:r>
          </w:p>
        </w:tc>
        <w:tc>
          <w:tcPr>
            <w:tcW w:w="7125" w:type="dxa"/>
            <w:tcBorders>
              <w:top w:val="nil"/>
            </w:tcBorders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① 2.4.1失业登记</w:t>
            </w:r>
          </w:p>
        </w:tc>
        <w:tc>
          <w:tcPr>
            <w:tcW w:w="2211" w:type="dxa"/>
            <w:vMerge w:val="restart"/>
            <w:tcBorders>
              <w:top w:val="nil"/>
            </w:tcBorders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公共就业人才服务机构、社保经办机构</w:t>
            </w:r>
          </w:p>
        </w:tc>
        <w:tc>
          <w:tcPr>
            <w:tcW w:w="2399" w:type="dxa"/>
            <w:vMerge w:val="restart"/>
            <w:tcBorders>
              <w:top w:val="nil"/>
            </w:tcBorders>
            <w:vAlign w:val="center"/>
          </w:tcPr>
          <w:p>
            <w:pPr>
              <w:widowControl/>
              <w:spacing w:line="260" w:lineRule="exact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1.需失业人员本人办理的事项。</w:t>
            </w:r>
          </w:p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2.社保经办机构、公共就业人才服务机构要同步人员名单信息。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exac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② 2.4.3《就业创业证》申领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exac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③ 2.2.1职业介绍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exac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④ 1.8.1失业保险金申领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exac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⑤ 1.8.6代缴基本医疗保险费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exac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⑥ 1.8.3职业培训补贴申领（领金失业人员）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exac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⑦ 1.8.7价格临时补贴申领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exac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⑧ 2.6.1就业困难人员认定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exact"/>
          <w:jc w:val="center"/>
        </w:trPr>
        <w:tc>
          <w:tcPr>
            <w:tcW w:w="669" w:type="dxa"/>
            <w:vMerge w:val="restart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4</w:t>
            </w:r>
          </w:p>
        </w:tc>
        <w:tc>
          <w:tcPr>
            <w:tcW w:w="1601" w:type="dxa"/>
            <w:vMerge w:val="restart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高校毕业生就业（含灵活就业）</w:t>
            </w: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① 2.1.1就业政策法规咨询</w:t>
            </w:r>
          </w:p>
        </w:tc>
        <w:tc>
          <w:tcPr>
            <w:tcW w:w="2211" w:type="dxa"/>
            <w:vMerge w:val="restart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公共就业人才服务机构、社保经办机构、信息化管理机构</w:t>
            </w:r>
          </w:p>
        </w:tc>
        <w:tc>
          <w:tcPr>
            <w:tcW w:w="2399" w:type="dxa"/>
            <w:vMerge w:val="restart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1.需高校毕业生离校后本人办理的事项。</w:t>
            </w:r>
            <w:r>
              <w:rPr>
                <w:kern w:val="0"/>
                <w:sz w:val="21"/>
                <w:szCs w:val="21"/>
              </w:rPr>
              <w:br w:type="textWrapping"/>
            </w:r>
            <w:r>
              <w:rPr>
                <w:kern w:val="0"/>
                <w:sz w:val="21"/>
                <w:szCs w:val="21"/>
              </w:rPr>
              <w:t>2.社保经办机构、公共就业人才服务机构要同步人员名单信息。</w:t>
            </w:r>
            <w:r>
              <w:rPr>
                <w:kern w:val="0"/>
                <w:sz w:val="21"/>
                <w:szCs w:val="21"/>
              </w:rPr>
              <w:br w:type="textWrapping"/>
            </w:r>
            <w:r>
              <w:rPr>
                <w:kern w:val="0"/>
                <w:sz w:val="21"/>
                <w:szCs w:val="21"/>
              </w:rPr>
              <w:t>3.其他劳动者就业，也可参考此场景所列的服务事项打包。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exac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② 2.1.2职业供求信息、市场工资指导价位信息和职业培训信息发布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exac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③ 2.2.1职业介绍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exac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④ 2.2.2职业指导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exac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⑤ 2.3.1公共就业服务专项活动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exac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⑥ 2.4.2就业登记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exac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⑦ 2.4.3《就业创业证》申领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exac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⑧ 2.7.1高等学校等毕业生接收手续办理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exac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⑨ 2.7.3求职创业补贴申领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exac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⑩ 2.7.4高校毕业生社保补贴申领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exac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rFonts w:hint="eastAsia" w:ascii="MS Mincho" w:hAnsi="MS Mincho" w:eastAsia="MS Mincho" w:cs="MS Mincho"/>
                <w:kern w:val="0"/>
                <w:sz w:val="21"/>
                <w:szCs w:val="21"/>
              </w:rPr>
              <w:t>⑪</w:t>
            </w:r>
            <w:r>
              <w:rPr>
                <w:kern w:val="0"/>
                <w:sz w:val="21"/>
                <w:szCs w:val="21"/>
              </w:rPr>
              <w:t>3.4.1档案的接收和转递（流动人员）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exac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rFonts w:hint="eastAsia" w:eastAsia="MS Mincho"/>
                <w:kern w:val="0"/>
                <w:sz w:val="21"/>
                <w:szCs w:val="21"/>
              </w:rPr>
              <w:t>⑫</w:t>
            </w:r>
            <w:r>
              <w:rPr>
                <w:kern w:val="0"/>
                <w:sz w:val="21"/>
                <w:szCs w:val="21"/>
              </w:rPr>
              <w:t>3.4.7存档人员党员组织关系的接转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exac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rFonts w:hint="eastAsia" w:eastAsia="MS Mincho"/>
                <w:kern w:val="0"/>
                <w:sz w:val="21"/>
                <w:szCs w:val="21"/>
              </w:rPr>
              <w:t>⑬</w:t>
            </w:r>
            <w:r>
              <w:rPr>
                <w:kern w:val="0"/>
                <w:sz w:val="21"/>
                <w:szCs w:val="21"/>
              </w:rPr>
              <w:t>1.1.5职工参保登记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exac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rFonts w:hint="eastAsia" w:eastAsia="MS Mincho"/>
                <w:kern w:val="0"/>
                <w:sz w:val="21"/>
                <w:szCs w:val="21"/>
              </w:rPr>
              <w:t>⑭</w:t>
            </w:r>
            <w:r>
              <w:rPr>
                <w:kern w:val="0"/>
                <w:sz w:val="21"/>
                <w:szCs w:val="21"/>
              </w:rPr>
              <w:t>1.4.1社会保险费缴纳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exac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rFonts w:hint="eastAsia" w:eastAsia="MS Mincho"/>
                <w:kern w:val="0"/>
                <w:sz w:val="21"/>
                <w:szCs w:val="21"/>
              </w:rPr>
              <w:t>⑮</w:t>
            </w:r>
            <w:r>
              <w:rPr>
                <w:kern w:val="0"/>
                <w:sz w:val="21"/>
                <w:szCs w:val="21"/>
              </w:rPr>
              <w:t>1.10.1社会保障卡申领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25" w:hRule="exact"/>
          <w:jc w:val="center"/>
        </w:trPr>
        <w:tc>
          <w:tcPr>
            <w:tcW w:w="669" w:type="dxa"/>
            <w:vMerge w:val="restart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5</w:t>
            </w:r>
          </w:p>
        </w:tc>
        <w:tc>
          <w:tcPr>
            <w:tcW w:w="1601" w:type="dxa"/>
            <w:vMerge w:val="restart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事业单位聘用工作人员</w:t>
            </w: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① 3.3.3事业单位拟聘人员备案</w:t>
            </w:r>
          </w:p>
        </w:tc>
        <w:tc>
          <w:tcPr>
            <w:tcW w:w="2211" w:type="dxa"/>
            <w:vMerge w:val="restart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事业单位管理行政部门、社保经办机构、公共就业人才服务机构、信息化管理机构</w:t>
            </w:r>
          </w:p>
        </w:tc>
        <w:tc>
          <w:tcPr>
            <w:tcW w:w="2399" w:type="dxa"/>
            <w:vMerge w:val="restart"/>
            <w:vAlign w:val="center"/>
          </w:tcPr>
          <w:p>
            <w:pPr>
              <w:widowControl/>
              <w:spacing w:line="260" w:lineRule="exact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1.要同步办理养老保险、工伤保险、失业保险缴费人员增加。</w:t>
            </w:r>
          </w:p>
          <w:p>
            <w:pPr>
              <w:widowControl/>
              <w:spacing w:line="260" w:lineRule="exact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2.如涉及失业保险金停发，应一并办理。</w:t>
            </w:r>
          </w:p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3.社保经办机构和公共就业人才服务机构要同步人员名单信息。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25" w:hRule="exac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② 3.4.1档案的接收和转递（流动人员）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25" w:hRule="exac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③ 3.4.7存档人员党员组织关系的接转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25" w:hRule="exac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④ 1.1.5职工参保登记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25" w:hRule="exac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⑤ 1.3.1缴费人员增减申报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20" w:hRule="atLeas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⑥ 养老保险关系转移接续（含1.6.10城镇职工基本养老保险关系转移接续申请；1.6.13机关事业单位基本养老保险与城镇企业职工基本养老保险互转申请；1.6.15军地养老保险关系转移接续申请）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25" w:hRule="exac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⑦ 1.8.8失业保险关系转移接续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25" w:hRule="exac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⑧ 1.10.1社会保障卡申领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25" w:hRule="exac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⑨ 2.7.1高等学校等毕业生接收手续办理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25" w:hRule="exact"/>
          <w:jc w:val="center"/>
        </w:trPr>
        <w:tc>
          <w:tcPr>
            <w:tcW w:w="669" w:type="dxa"/>
            <w:vMerge w:val="restart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  <w:bookmarkStart w:id="0" w:name="OLE_LINK6" w:colFirst="3" w:colLast="4"/>
            <w:bookmarkStart w:id="1" w:name="OLE_LINK7" w:colFirst="3" w:colLast="4"/>
            <w:bookmarkStart w:id="2" w:name="_Hlk42615412"/>
            <w:r>
              <w:rPr>
                <w:kern w:val="0"/>
                <w:sz w:val="21"/>
                <w:szCs w:val="21"/>
              </w:rPr>
              <w:t>6</w:t>
            </w:r>
          </w:p>
        </w:tc>
        <w:tc>
          <w:tcPr>
            <w:tcW w:w="1601" w:type="dxa"/>
            <w:vMerge w:val="restart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创  业</w:t>
            </w: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① 2.2.3创业开业指导</w:t>
            </w:r>
          </w:p>
        </w:tc>
        <w:tc>
          <w:tcPr>
            <w:tcW w:w="2211" w:type="dxa"/>
            <w:vMerge w:val="restart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公共就业人才服务机构、社保经办机构、信息化管理机构、劳动用工管理部门</w:t>
            </w:r>
          </w:p>
        </w:tc>
        <w:tc>
          <w:tcPr>
            <w:tcW w:w="2399" w:type="dxa"/>
            <w:vMerge w:val="restart"/>
            <w:vAlign w:val="center"/>
          </w:tcPr>
          <w:p>
            <w:pPr>
              <w:widowControl/>
              <w:spacing w:line="24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1.需创业人员本人办理的事项。</w:t>
            </w:r>
            <w:r>
              <w:rPr>
                <w:kern w:val="0"/>
                <w:sz w:val="21"/>
                <w:szCs w:val="21"/>
              </w:rPr>
              <w:br w:type="textWrapping"/>
            </w:r>
            <w:r>
              <w:rPr>
                <w:kern w:val="0"/>
                <w:sz w:val="21"/>
                <w:szCs w:val="21"/>
              </w:rPr>
              <w:t>2.企业社会保险登记，按照“多证合一”要求，并入企业新办理工商注册登记环节统一办理。</w:t>
            </w:r>
            <w:r>
              <w:rPr>
                <w:kern w:val="0"/>
                <w:sz w:val="21"/>
                <w:szCs w:val="21"/>
              </w:rPr>
              <w:br w:type="textWrapping"/>
            </w:r>
            <w:r>
              <w:rPr>
                <w:kern w:val="0"/>
                <w:sz w:val="21"/>
                <w:szCs w:val="21"/>
              </w:rPr>
              <w:t>3.要同步办理养老保险、工伤保险、失业保险缴费人员增加。</w:t>
            </w:r>
            <w:r>
              <w:rPr>
                <w:kern w:val="0"/>
                <w:sz w:val="21"/>
                <w:szCs w:val="21"/>
              </w:rPr>
              <w:br w:type="textWrapping"/>
            </w:r>
            <w:r>
              <w:rPr>
                <w:kern w:val="0"/>
                <w:sz w:val="21"/>
                <w:szCs w:val="21"/>
              </w:rPr>
              <w:t>4.如涉及失业保险金停发，应一并办理。</w:t>
            </w:r>
            <w:r>
              <w:rPr>
                <w:kern w:val="0"/>
                <w:sz w:val="21"/>
                <w:szCs w:val="21"/>
              </w:rPr>
              <w:br w:type="textWrapping"/>
            </w:r>
            <w:r>
              <w:rPr>
                <w:kern w:val="0"/>
                <w:sz w:val="21"/>
                <w:szCs w:val="21"/>
              </w:rPr>
              <w:t>5.社保经办机构、公共就业人才服务机构和劳动用工管理部门，要同步人员名单信息。</w:t>
            </w:r>
          </w:p>
        </w:tc>
      </w:tr>
      <w:bookmarkEnd w:id="0"/>
      <w:bookmarkEnd w:id="1"/>
      <w:bookmarkEnd w:id="2"/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25" w:hRule="exac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② 2.4.2就业登记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25" w:hRule="exac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③ 2.4.3《就业创业证》申领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25" w:hRule="exac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④ 2.5.1创业补贴申领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25" w:hRule="exac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⑤ 2.5.2创业担保贷款申请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25" w:hRule="exac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⑥ 2.7.1高等学校等毕业生接收手续办理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25" w:hRule="exac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⑦ 3.4.1档案的接收和转递（流动人员）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25" w:hRule="exac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⑧ 3.4.7存档人员党员组织关系的接转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25" w:hRule="exac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⑨ 1.1.1企业社会保险登记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10" w:hRule="exact"/>
          <w:jc w:val="center"/>
        </w:trPr>
        <w:tc>
          <w:tcPr>
            <w:tcW w:w="669" w:type="dxa"/>
            <w:vMerge w:val="restart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6</w:t>
            </w:r>
          </w:p>
        </w:tc>
        <w:tc>
          <w:tcPr>
            <w:tcW w:w="1601" w:type="dxa"/>
            <w:vMerge w:val="restart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创  业</w:t>
            </w: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⑩</w:t>
            </w:r>
            <w:r>
              <w:rPr>
                <w:kern w:val="0"/>
                <w:sz w:val="21"/>
                <w:szCs w:val="21"/>
              </w:rPr>
              <w:t xml:space="preserve"> 1.1.5职工参保登记</w:t>
            </w:r>
          </w:p>
        </w:tc>
        <w:tc>
          <w:tcPr>
            <w:tcW w:w="2211" w:type="dxa"/>
            <w:vMerge w:val="restart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公共就业人才服务机构、社保经办机构、信息化管理机构、劳动用工管理部门</w:t>
            </w:r>
          </w:p>
        </w:tc>
        <w:tc>
          <w:tcPr>
            <w:tcW w:w="2399" w:type="dxa"/>
            <w:vMerge w:val="restart"/>
            <w:vAlign w:val="center"/>
          </w:tcPr>
          <w:p>
            <w:pPr>
              <w:widowControl/>
              <w:spacing w:line="22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1.需创业人员本人办理的事项。</w:t>
            </w:r>
            <w:r>
              <w:rPr>
                <w:kern w:val="0"/>
                <w:sz w:val="21"/>
                <w:szCs w:val="21"/>
              </w:rPr>
              <w:br w:type="textWrapping"/>
            </w:r>
            <w:r>
              <w:rPr>
                <w:kern w:val="0"/>
                <w:sz w:val="21"/>
                <w:szCs w:val="21"/>
              </w:rPr>
              <w:t>2.企业社会保险登记，按照“多证合一”要求，并入企业新办理工商注册登记环节统一办理。</w:t>
            </w:r>
            <w:r>
              <w:rPr>
                <w:kern w:val="0"/>
                <w:sz w:val="21"/>
                <w:szCs w:val="21"/>
              </w:rPr>
              <w:br w:type="textWrapping"/>
            </w:r>
            <w:r>
              <w:rPr>
                <w:kern w:val="0"/>
                <w:sz w:val="21"/>
                <w:szCs w:val="21"/>
              </w:rPr>
              <w:t>3.要同步办理养老保险、工伤保险、失业保险缴费人员增加。</w:t>
            </w:r>
            <w:r>
              <w:rPr>
                <w:kern w:val="0"/>
                <w:sz w:val="21"/>
                <w:szCs w:val="21"/>
              </w:rPr>
              <w:br w:type="textWrapping"/>
            </w:r>
            <w:r>
              <w:rPr>
                <w:kern w:val="0"/>
                <w:sz w:val="21"/>
                <w:szCs w:val="21"/>
              </w:rPr>
              <w:t>4.如涉及失业保险金停发，应一并办理。</w:t>
            </w:r>
            <w:r>
              <w:rPr>
                <w:kern w:val="0"/>
                <w:sz w:val="21"/>
                <w:szCs w:val="21"/>
              </w:rPr>
              <w:br w:type="textWrapping"/>
            </w:r>
            <w:r>
              <w:rPr>
                <w:kern w:val="0"/>
                <w:sz w:val="21"/>
                <w:szCs w:val="21"/>
              </w:rPr>
              <w:t>5.社保经办机构、公共就业人才服务机构和劳动用工管理部门，要同步人员名单信息。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10" w:hRule="exac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rFonts w:hint="eastAsia" w:eastAsia="MS Mincho"/>
                <w:kern w:val="0"/>
                <w:sz w:val="21"/>
                <w:szCs w:val="21"/>
              </w:rPr>
              <w:t>⑪</w:t>
            </w:r>
            <w:r>
              <w:rPr>
                <w:kern w:val="0"/>
                <w:sz w:val="21"/>
                <w:szCs w:val="21"/>
              </w:rPr>
              <w:t>1.3.1缴费人员增减申报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1122" w:hRule="atLeas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300" w:lineRule="exact"/>
              <w:rPr>
                <w:kern w:val="0"/>
                <w:sz w:val="21"/>
                <w:szCs w:val="21"/>
              </w:rPr>
            </w:pPr>
            <w:r>
              <w:rPr>
                <w:rFonts w:hint="eastAsia" w:eastAsia="MS Mincho"/>
                <w:kern w:val="0"/>
                <w:sz w:val="21"/>
                <w:szCs w:val="21"/>
              </w:rPr>
              <w:t>⑫</w:t>
            </w:r>
            <w:r>
              <w:rPr>
                <w:kern w:val="0"/>
                <w:sz w:val="21"/>
                <w:szCs w:val="21"/>
              </w:rPr>
              <w:t>养老保险关系转移接续（含1.6.10城镇职工基本养老保险关系转移接续申请；1.6.13机关事业单位基本养老保险与城镇企业职工基本养老保险互转申请；1.6.15军地养老保险关系转移接续申请）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10" w:hRule="exac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rFonts w:hint="eastAsia" w:eastAsia="MS Mincho"/>
                <w:kern w:val="0"/>
                <w:sz w:val="21"/>
                <w:szCs w:val="21"/>
              </w:rPr>
              <w:t>⑬</w:t>
            </w:r>
            <w:r>
              <w:rPr>
                <w:kern w:val="0"/>
                <w:sz w:val="21"/>
                <w:szCs w:val="21"/>
              </w:rPr>
              <w:t>1.8.8失业保险关系转移接续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10" w:hRule="exac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rFonts w:hint="eastAsia" w:eastAsia="MS Mincho"/>
                <w:kern w:val="0"/>
                <w:sz w:val="21"/>
                <w:szCs w:val="21"/>
              </w:rPr>
              <w:t>⑭</w:t>
            </w:r>
            <w:r>
              <w:rPr>
                <w:kern w:val="0"/>
                <w:sz w:val="21"/>
                <w:szCs w:val="21"/>
              </w:rPr>
              <w:t>1.10.1社会保障卡申领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10" w:hRule="exac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rFonts w:hint="eastAsia" w:eastAsia="MS Mincho"/>
                <w:kern w:val="0"/>
                <w:sz w:val="21"/>
                <w:szCs w:val="21"/>
              </w:rPr>
              <w:t>⑮</w:t>
            </w:r>
            <w:r>
              <w:rPr>
                <w:kern w:val="0"/>
                <w:sz w:val="21"/>
                <w:szCs w:val="21"/>
              </w:rPr>
              <w:t>4.1.1劳动用工备案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10" w:hRule="exact"/>
          <w:jc w:val="center"/>
        </w:trPr>
        <w:tc>
          <w:tcPr>
            <w:tcW w:w="669" w:type="dxa"/>
            <w:vMerge w:val="restart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7</w:t>
            </w:r>
          </w:p>
        </w:tc>
        <w:tc>
          <w:tcPr>
            <w:tcW w:w="1601" w:type="dxa"/>
            <w:vMerge w:val="restart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职工退休</w:t>
            </w: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① 1.6.1职工正常退休（职）申请</w:t>
            </w:r>
          </w:p>
        </w:tc>
        <w:tc>
          <w:tcPr>
            <w:tcW w:w="2211" w:type="dxa"/>
            <w:vMerge w:val="restart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社保经办机构、社会保险行政部门、劳动用工管理部门</w:t>
            </w:r>
          </w:p>
        </w:tc>
        <w:tc>
          <w:tcPr>
            <w:tcW w:w="2399" w:type="dxa"/>
            <w:vMerge w:val="restart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1.如涉及工伤保险待遇补差或失业保险金停发，应一并办理。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10" w:hRule="exac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② 1.6.3职工提前退休（退职）申请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10" w:hRule="exac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③ 4.1.1劳动用工备案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10" w:hRule="exac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④ 1.3.5社会保险费欠费补缴申报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1205" w:hRule="atLeas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30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⑤ 养老保险关系转移接续（含1.6.10城镇职工基本养老保险关系转移接续申请；1.6.13机关事业单位基本养老保险与城镇企业职工基本养老保险互转申请；1.6.14城镇职工基本养老保险与城乡居民基本养老保险制度衔接申请）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10" w:hRule="exac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⑥ 1.6.16多重养老保险关系个人账户退费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10" w:hRule="exac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⑦ 1.2.3养老保险待遇发放账户维护申请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35" w:hRule="atLeast"/>
          <w:jc w:val="center"/>
        </w:trPr>
        <w:tc>
          <w:tcPr>
            <w:tcW w:w="669" w:type="dxa"/>
            <w:vMerge w:val="restart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8</w:t>
            </w:r>
          </w:p>
        </w:tc>
        <w:tc>
          <w:tcPr>
            <w:tcW w:w="1601" w:type="dxa"/>
            <w:vMerge w:val="restart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申领工亡人员有关待遇</w:t>
            </w: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① 工伤备案登记（含1.7.2用人单位办理工伤登记；1.7.3变更工伤登记）</w:t>
            </w:r>
          </w:p>
        </w:tc>
        <w:tc>
          <w:tcPr>
            <w:tcW w:w="2211" w:type="dxa"/>
            <w:vMerge w:val="restart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社保经办机构、社会保险行政部门</w:t>
            </w:r>
          </w:p>
        </w:tc>
        <w:tc>
          <w:tcPr>
            <w:tcW w:w="2399" w:type="dxa"/>
            <w:vMerge w:val="restart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1.行政部门作出工伤认定后，及时将认定结论推送社保经办机构，办理用人单位工伤登记。</w:t>
            </w:r>
            <w:r>
              <w:rPr>
                <w:kern w:val="0"/>
                <w:sz w:val="21"/>
                <w:szCs w:val="21"/>
              </w:rPr>
              <w:br w:type="textWrapping"/>
            </w:r>
            <w:r>
              <w:rPr>
                <w:kern w:val="0"/>
                <w:sz w:val="21"/>
                <w:szCs w:val="21"/>
              </w:rPr>
              <w:t>2.发生停工留薪期内因工伤导致死亡、一至四级停工留薪期满后死亡、下落不明等情形，需申领有关待遇的，可视情况打包到此场景中。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21" w:hRule="atLeas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30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② 工伤医疗费用申报（含1.7.21工伤医疗（康复）费用申报；1.7.22住院伙食补助费申领；1.7.13异地工伤就医报告；1.7.23统筹地区以外交通、食宿费申领）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730" w:hRule="atLeas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③ 一次性及长期待遇申领（含1.7.27一次性工亡补助金（含生活困难，预支50%确认）、丧葬补助金申领；1.7.28供养亲属抚恤金申领）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92" w:hRule="atLeas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④ 1.2.4工伤保险待遇发放账户维护申请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  <w:jc w:val="center"/>
        </w:trPr>
        <w:tc>
          <w:tcPr>
            <w:tcW w:w="669" w:type="dxa"/>
            <w:vMerge w:val="restart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9</w:t>
            </w:r>
          </w:p>
        </w:tc>
        <w:tc>
          <w:tcPr>
            <w:tcW w:w="1601" w:type="dxa"/>
            <w:vMerge w:val="restart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退休人员过世</w:t>
            </w: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① 1.6.6个人账户一次性待遇申领（养老保险）</w:t>
            </w:r>
          </w:p>
        </w:tc>
        <w:tc>
          <w:tcPr>
            <w:tcW w:w="2211" w:type="dxa"/>
            <w:vMerge w:val="restart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社保经办机构、社会保险行政部门、信息化管理机构</w:t>
            </w:r>
          </w:p>
        </w:tc>
        <w:tc>
          <w:tcPr>
            <w:tcW w:w="2399" w:type="dxa"/>
            <w:vMerge w:val="restart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② 1.6.8遗属待遇申领（养老保险）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③ 1.7.29工伤保险待遇变更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④ 1.10.8社会保障卡注销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⑤ 1.2.3养老保险待遇发放账户维护申请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⑥ 1.2.4工伤保险待遇发放账户维护申请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  <w:jc w:val="center"/>
        </w:trPr>
        <w:tc>
          <w:tcPr>
            <w:tcW w:w="669" w:type="dxa"/>
            <w:vMerge w:val="restart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10</w:t>
            </w:r>
          </w:p>
        </w:tc>
        <w:tc>
          <w:tcPr>
            <w:tcW w:w="1601" w:type="dxa"/>
            <w:vMerge w:val="restart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申领社会保障卡</w:t>
            </w: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① 1.10.1社会保障卡申领</w:t>
            </w:r>
          </w:p>
        </w:tc>
        <w:tc>
          <w:tcPr>
            <w:tcW w:w="2211" w:type="dxa"/>
            <w:vMerge w:val="restart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信息化管理机构、社保经办机构、公共就业人才服务机构</w:t>
            </w:r>
          </w:p>
        </w:tc>
        <w:tc>
          <w:tcPr>
            <w:tcW w:w="2399" w:type="dxa"/>
            <w:vMerge w:val="restart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② 1.10.2社会保障卡启用（含社会保障卡银行账户激活）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③ 1.10.5社会保障卡密码修改与重置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④ 1.10.6社会保障卡挂失与解挂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60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7125" w:type="dxa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⑤ 1.10.7社会保障卡补领、换领、换发</w:t>
            </w:r>
          </w:p>
        </w:tc>
        <w:tc>
          <w:tcPr>
            <w:tcW w:w="2211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  <w:tc>
          <w:tcPr>
            <w:tcW w:w="2399" w:type="dxa"/>
            <w:vMerge w:val="continue"/>
            <w:vAlign w:val="center"/>
          </w:tcPr>
          <w:p>
            <w:pPr>
              <w:widowControl/>
              <w:spacing w:line="260" w:lineRule="exact"/>
              <w:rPr>
                <w:kern w:val="0"/>
                <w:sz w:val="21"/>
                <w:szCs w:val="21"/>
              </w:rPr>
            </w:pPr>
          </w:p>
        </w:tc>
      </w:tr>
    </w:tbl>
    <w:p>
      <w:pPr>
        <w:spacing w:line="100" w:lineRule="exact"/>
        <w:rPr>
          <w:rFonts w:hint="eastAsia"/>
          <w:color w:val="000000"/>
          <w:sz w:val="21"/>
          <w:szCs w:val="21"/>
        </w:rPr>
      </w:pPr>
    </w:p>
    <w:p>
      <w:r>
        <w:rPr>
          <w:sz w:val="21"/>
          <w:szCs w:val="21"/>
        </w:rPr>
        <w:br w:type="page"/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MS Mincho">
    <w:panose1 w:val="02020609040205080304"/>
    <w:charset w:val="80"/>
    <w:family w:val="modern"/>
    <w:pitch w:val="default"/>
    <w:sig w:usb0="E00002FF" w:usb1="6AC7FDFB" w:usb2="00000012" w:usb3="00000000" w:csb0="4002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664647"/>
    <w:rsid w:val="4C664647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/>
      <w:kern w:val="2"/>
      <w:sz w:val="30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5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2020-06-15T07:51:00Z</dcterms:created>
  <dc:creator>pc</dc:creator>
  <cp:lastModifiedBy>pc</cp:lastModifiedBy>
  <dcterms:modified xsi:type="dcterms:W3CDTF">2020-06-15T07:52:00Z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