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Lines="50" w:line="600" w:lineRule="exact"/>
        <w:rPr>
          <w:rFonts w:ascii="方正小标宋简体" w:eastAsia="方正小标宋简体"/>
          <w:szCs w:val="30"/>
        </w:rPr>
      </w:pPr>
      <w:r>
        <w:rPr>
          <w:rFonts w:hint="eastAsia" w:ascii="方正小标宋简体" w:hAnsi="华文中宋" w:eastAsia="方正小标宋简体" w:cs="华文中宋"/>
          <w:color w:val="000000"/>
          <w:sz w:val="40"/>
          <w:szCs w:val="40"/>
        </w:rPr>
        <w:t>就业和社会保障领域突出问题集中专项治理“回头看”整改销号项目</w:t>
      </w:r>
      <w:r>
        <w:rPr>
          <w:rFonts w:hint="eastAsia" w:ascii="方正小标宋简体" w:hAnsi="华文中宋" w:eastAsia="方正小标宋简体" w:cs="华文中宋"/>
          <w:color w:val="000000"/>
          <w:sz w:val="40"/>
          <w:szCs w:val="40"/>
          <w:lang w:eastAsia="zh-CN"/>
        </w:rPr>
        <w:t>核查</w:t>
      </w:r>
      <w:r>
        <w:rPr>
          <w:rFonts w:hint="eastAsia" w:ascii="方正小标宋简体" w:hAnsi="华文中宋" w:eastAsia="方正小标宋简体" w:cs="华文中宋"/>
          <w:color w:val="000000"/>
          <w:sz w:val="40"/>
          <w:szCs w:val="40"/>
        </w:rPr>
        <w:t>清单</w:t>
      </w:r>
    </w:p>
    <w:tbl>
      <w:tblPr>
        <w:tblStyle w:val="6"/>
        <w:tblW w:w="14155" w:type="dxa"/>
        <w:jc w:val="center"/>
        <w:tblInd w:w="0"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
      <w:tblGrid>
        <w:gridCol w:w="1401"/>
        <w:gridCol w:w="1075"/>
        <w:gridCol w:w="12"/>
        <w:gridCol w:w="2893"/>
        <w:gridCol w:w="105"/>
        <w:gridCol w:w="1845"/>
        <w:gridCol w:w="15"/>
        <w:gridCol w:w="1950"/>
        <w:gridCol w:w="15"/>
        <w:gridCol w:w="4843"/>
        <w:gridCol w:w="1"/>
      </w:tblGrid>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680" w:hRule="atLeast"/>
          <w:tblHeader/>
          <w:jc w:val="center"/>
        </w:trPr>
        <w:tc>
          <w:tcPr>
            <w:tcW w:w="1401" w:type="dxa"/>
            <w:tcBorders>
              <w:top w:val="single" w:color="000000" w:sz="8" w:space="0"/>
            </w:tcBorders>
            <w:tcMar>
              <w:top w:w="15" w:type="dxa"/>
              <w:left w:w="15" w:type="dxa"/>
              <w:right w:w="15" w:type="dxa"/>
            </w:tcMar>
            <w:vAlign w:val="center"/>
          </w:tcPr>
          <w:p>
            <w:pPr>
              <w:widowControl/>
              <w:spacing w:line="300" w:lineRule="exact"/>
              <w:jc w:val="center"/>
              <w:textAlignment w:val="center"/>
              <w:rPr>
                <w:rFonts w:ascii="黑体" w:hAnsi="黑体" w:eastAsia="黑体"/>
                <w:bCs/>
                <w:color w:val="000000"/>
                <w:sz w:val="24"/>
                <w:szCs w:val="24"/>
              </w:rPr>
            </w:pPr>
            <w:r>
              <w:rPr>
                <w:rFonts w:hint="eastAsia" w:ascii="黑体" w:hAnsi="黑体" w:eastAsia="黑体"/>
                <w:bCs/>
                <w:color w:val="000000"/>
                <w:kern w:val="0"/>
                <w:sz w:val="24"/>
                <w:szCs w:val="24"/>
              </w:rPr>
              <w:t>序号</w:t>
            </w:r>
          </w:p>
        </w:tc>
        <w:tc>
          <w:tcPr>
            <w:tcW w:w="1075" w:type="dxa"/>
            <w:tcBorders>
              <w:top w:val="single" w:color="000000" w:sz="8" w:space="0"/>
            </w:tcBorders>
            <w:tcMar>
              <w:top w:w="15" w:type="dxa"/>
              <w:left w:w="15" w:type="dxa"/>
              <w:right w:w="15" w:type="dxa"/>
            </w:tcMar>
            <w:vAlign w:val="center"/>
          </w:tcPr>
          <w:p>
            <w:pPr>
              <w:widowControl/>
              <w:spacing w:line="300" w:lineRule="exact"/>
              <w:jc w:val="center"/>
              <w:textAlignment w:val="center"/>
              <w:rPr>
                <w:rFonts w:ascii="黑体" w:hAnsi="黑体" w:eastAsia="黑体"/>
                <w:bCs/>
                <w:color w:val="000000"/>
                <w:sz w:val="24"/>
                <w:szCs w:val="24"/>
              </w:rPr>
            </w:pPr>
            <w:r>
              <w:rPr>
                <w:rFonts w:hint="eastAsia" w:ascii="黑体" w:hAnsi="黑体" w:eastAsia="黑体"/>
                <w:bCs/>
                <w:color w:val="000000"/>
                <w:kern w:val="0"/>
                <w:sz w:val="24"/>
                <w:szCs w:val="24"/>
              </w:rPr>
              <w:t>地</w:t>
            </w:r>
            <w:r>
              <w:rPr>
                <w:rFonts w:ascii="黑体" w:hAnsi="黑体" w:eastAsia="黑体"/>
                <w:bCs/>
                <w:color w:val="000000"/>
                <w:kern w:val="0"/>
                <w:sz w:val="24"/>
                <w:szCs w:val="24"/>
              </w:rPr>
              <w:t xml:space="preserve">  </w:t>
            </w:r>
            <w:r>
              <w:rPr>
                <w:rFonts w:hint="eastAsia" w:ascii="黑体" w:hAnsi="黑体" w:eastAsia="黑体"/>
                <w:bCs/>
                <w:color w:val="000000"/>
                <w:kern w:val="0"/>
                <w:sz w:val="24"/>
                <w:szCs w:val="24"/>
              </w:rPr>
              <w:t>区</w:t>
            </w:r>
          </w:p>
        </w:tc>
        <w:tc>
          <w:tcPr>
            <w:tcW w:w="2905" w:type="dxa"/>
            <w:gridSpan w:val="2"/>
            <w:tcBorders>
              <w:top w:val="single" w:color="000000" w:sz="8" w:space="0"/>
            </w:tcBorders>
            <w:tcMar>
              <w:top w:w="15" w:type="dxa"/>
              <w:left w:w="15" w:type="dxa"/>
              <w:right w:w="15" w:type="dxa"/>
            </w:tcMar>
            <w:vAlign w:val="center"/>
          </w:tcPr>
          <w:p>
            <w:pPr>
              <w:widowControl/>
              <w:spacing w:line="300" w:lineRule="exact"/>
              <w:jc w:val="center"/>
              <w:textAlignment w:val="center"/>
              <w:rPr>
                <w:rFonts w:ascii="黑体" w:hAnsi="黑体" w:eastAsia="黑体"/>
                <w:bCs/>
                <w:color w:val="000000"/>
                <w:sz w:val="24"/>
                <w:szCs w:val="24"/>
              </w:rPr>
            </w:pPr>
            <w:r>
              <w:rPr>
                <w:rFonts w:hint="eastAsia" w:ascii="黑体" w:hAnsi="黑体" w:eastAsia="黑体"/>
                <w:bCs/>
                <w:color w:val="000000"/>
                <w:kern w:val="0"/>
                <w:sz w:val="24"/>
                <w:szCs w:val="24"/>
              </w:rPr>
              <w:t>项目名称</w:t>
            </w:r>
          </w:p>
        </w:tc>
        <w:tc>
          <w:tcPr>
            <w:tcW w:w="1950" w:type="dxa"/>
            <w:gridSpan w:val="2"/>
            <w:tcBorders>
              <w:top w:val="single" w:color="000000" w:sz="8" w:space="0"/>
            </w:tcBorders>
            <w:tcMar>
              <w:top w:w="15" w:type="dxa"/>
              <w:left w:w="15" w:type="dxa"/>
              <w:right w:w="15" w:type="dxa"/>
            </w:tcMar>
            <w:vAlign w:val="center"/>
          </w:tcPr>
          <w:p>
            <w:pPr>
              <w:widowControl/>
              <w:spacing w:line="300" w:lineRule="exact"/>
              <w:jc w:val="center"/>
              <w:textAlignment w:val="center"/>
              <w:rPr>
                <w:rFonts w:ascii="黑体" w:hAnsi="黑体" w:eastAsia="黑体"/>
                <w:bCs/>
                <w:color w:val="000000"/>
                <w:kern w:val="0"/>
                <w:sz w:val="24"/>
                <w:szCs w:val="24"/>
              </w:rPr>
            </w:pPr>
            <w:r>
              <w:rPr>
                <w:rFonts w:hint="eastAsia" w:ascii="黑体" w:hAnsi="黑体" w:eastAsia="黑体"/>
                <w:bCs/>
                <w:color w:val="000000"/>
                <w:kern w:val="0"/>
                <w:sz w:val="24"/>
                <w:szCs w:val="24"/>
              </w:rPr>
              <w:t>整改销号</w:t>
            </w:r>
          </w:p>
          <w:p>
            <w:pPr>
              <w:widowControl/>
              <w:spacing w:line="300" w:lineRule="exact"/>
              <w:jc w:val="center"/>
              <w:textAlignment w:val="center"/>
              <w:rPr>
                <w:rFonts w:ascii="黑体" w:hAnsi="黑体" w:eastAsia="黑体"/>
                <w:bCs/>
                <w:color w:val="000000"/>
                <w:sz w:val="24"/>
                <w:szCs w:val="24"/>
              </w:rPr>
            </w:pPr>
            <w:r>
              <w:rPr>
                <w:rFonts w:hint="eastAsia" w:ascii="黑体" w:hAnsi="黑体" w:eastAsia="黑体"/>
                <w:bCs/>
                <w:color w:val="000000"/>
                <w:kern w:val="0"/>
                <w:sz w:val="24"/>
                <w:szCs w:val="24"/>
              </w:rPr>
              <w:t>时</w:t>
            </w:r>
            <w:r>
              <w:rPr>
                <w:rFonts w:ascii="黑体" w:hAnsi="黑体" w:eastAsia="黑体"/>
                <w:bCs/>
                <w:color w:val="000000"/>
                <w:kern w:val="0"/>
                <w:sz w:val="24"/>
                <w:szCs w:val="24"/>
              </w:rPr>
              <w:t xml:space="preserve">    </w:t>
            </w:r>
            <w:r>
              <w:rPr>
                <w:rFonts w:hint="eastAsia" w:ascii="黑体" w:hAnsi="黑体" w:eastAsia="黑体"/>
                <w:bCs/>
                <w:color w:val="000000"/>
                <w:kern w:val="0"/>
                <w:sz w:val="24"/>
                <w:szCs w:val="24"/>
              </w:rPr>
              <w:t>间</w:t>
            </w:r>
          </w:p>
        </w:tc>
        <w:tc>
          <w:tcPr>
            <w:tcW w:w="1965" w:type="dxa"/>
            <w:gridSpan w:val="2"/>
            <w:tcBorders>
              <w:top w:val="single" w:color="000000" w:sz="8" w:space="0"/>
            </w:tcBorders>
            <w:tcMar>
              <w:top w:w="15" w:type="dxa"/>
              <w:left w:w="15" w:type="dxa"/>
              <w:right w:w="15" w:type="dxa"/>
            </w:tcMar>
            <w:vAlign w:val="center"/>
          </w:tcPr>
          <w:p>
            <w:pPr>
              <w:widowControl/>
              <w:spacing w:line="300" w:lineRule="exact"/>
              <w:jc w:val="center"/>
              <w:textAlignment w:val="center"/>
              <w:rPr>
                <w:rFonts w:ascii="黑体" w:hAnsi="黑体" w:eastAsia="黑体"/>
                <w:bCs/>
                <w:color w:val="000000"/>
                <w:sz w:val="24"/>
                <w:szCs w:val="24"/>
              </w:rPr>
            </w:pPr>
            <w:r>
              <w:rPr>
                <w:rFonts w:hint="eastAsia" w:ascii="黑体" w:hAnsi="黑体" w:eastAsia="黑体"/>
                <w:bCs/>
                <w:color w:val="000000"/>
                <w:kern w:val="0"/>
                <w:sz w:val="24"/>
                <w:szCs w:val="24"/>
              </w:rPr>
              <w:t>整改状态</w:t>
            </w:r>
          </w:p>
        </w:tc>
        <w:tc>
          <w:tcPr>
            <w:tcW w:w="4859" w:type="dxa"/>
            <w:gridSpan w:val="3"/>
            <w:tcBorders>
              <w:top w:val="single" w:color="000000" w:sz="8" w:space="0"/>
            </w:tcBorders>
            <w:tcMar>
              <w:top w:w="15" w:type="dxa"/>
              <w:left w:w="15" w:type="dxa"/>
              <w:right w:w="15" w:type="dxa"/>
            </w:tcMar>
            <w:vAlign w:val="center"/>
          </w:tcPr>
          <w:p>
            <w:pPr>
              <w:widowControl/>
              <w:spacing w:line="300" w:lineRule="exact"/>
              <w:jc w:val="center"/>
              <w:textAlignment w:val="center"/>
              <w:rPr>
                <w:rFonts w:hint="eastAsia" w:ascii="黑体" w:hAnsi="黑体" w:eastAsia="黑体"/>
                <w:bCs/>
                <w:color w:val="000000"/>
                <w:kern w:val="0"/>
                <w:sz w:val="24"/>
                <w:szCs w:val="24"/>
              </w:rPr>
            </w:pPr>
            <w:r>
              <w:rPr>
                <w:rFonts w:hint="eastAsia" w:ascii="黑体" w:hAnsi="黑体" w:eastAsia="黑体"/>
                <w:bCs/>
                <w:color w:val="000000"/>
                <w:kern w:val="0"/>
                <w:sz w:val="24"/>
                <w:szCs w:val="24"/>
              </w:rPr>
              <w:t>暗访核查情况</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529" w:hRule="atLeast"/>
          <w:jc w:val="center"/>
        </w:trPr>
        <w:tc>
          <w:tcPr>
            <w:tcW w:w="9296" w:type="dxa"/>
            <w:gridSpan w:val="8"/>
            <w:tcMar>
              <w:top w:w="15" w:type="dxa"/>
              <w:left w:w="15" w:type="dxa"/>
              <w:right w:w="15" w:type="dxa"/>
            </w:tcMar>
            <w:vAlign w:val="center"/>
          </w:tcPr>
          <w:p>
            <w:pPr>
              <w:widowControl/>
              <w:spacing w:line="300" w:lineRule="exact"/>
              <w:jc w:val="left"/>
              <w:textAlignment w:val="center"/>
              <w:rPr>
                <w:rFonts w:hint="eastAsia"/>
                <w:bCs/>
                <w:color w:val="000000"/>
                <w:kern w:val="0"/>
                <w:sz w:val="24"/>
                <w:szCs w:val="24"/>
              </w:rPr>
            </w:pPr>
            <w:r>
              <w:rPr>
                <w:rFonts w:hint="eastAsia"/>
                <w:bCs/>
                <w:color w:val="000000"/>
                <w:kern w:val="0"/>
                <w:sz w:val="24"/>
                <w:szCs w:val="24"/>
              </w:rPr>
              <w:t>十堰市</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bCs/>
                <w:color w:val="000000"/>
                <w:kern w:val="0"/>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673" w:hRule="atLeast"/>
          <w:jc w:val="center"/>
        </w:trPr>
        <w:tc>
          <w:tcPr>
            <w:tcW w:w="1401" w:type="dxa"/>
            <w:tcMar>
              <w:top w:w="15" w:type="dxa"/>
              <w:left w:w="15" w:type="dxa"/>
              <w:right w:w="15" w:type="dxa"/>
            </w:tcMar>
            <w:vAlign w:val="center"/>
          </w:tcPr>
          <w:p>
            <w:pPr>
              <w:widowControl/>
              <w:spacing w:line="300" w:lineRule="exact"/>
              <w:jc w:val="center"/>
              <w:textAlignment w:val="center"/>
              <w:rPr>
                <w:color w:val="000000"/>
                <w:sz w:val="24"/>
                <w:szCs w:val="24"/>
              </w:rPr>
            </w:pPr>
            <w:r>
              <w:rPr>
                <w:color w:val="000000"/>
                <w:kern w:val="0"/>
                <w:sz w:val="24"/>
                <w:szCs w:val="24"/>
              </w:rPr>
              <w:t>1</w:t>
            </w:r>
          </w:p>
        </w:tc>
        <w:tc>
          <w:tcPr>
            <w:tcW w:w="1075" w:type="dxa"/>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张湾区</w:t>
            </w:r>
          </w:p>
        </w:tc>
        <w:tc>
          <w:tcPr>
            <w:tcW w:w="2905" w:type="dxa"/>
            <w:gridSpan w:val="2"/>
            <w:tcMar>
              <w:top w:w="15" w:type="dxa"/>
              <w:left w:w="15" w:type="dxa"/>
              <w:right w:w="15" w:type="dxa"/>
            </w:tcMar>
            <w:vAlign w:val="center"/>
          </w:tcPr>
          <w:p>
            <w:pPr>
              <w:widowControl/>
              <w:spacing w:line="300" w:lineRule="exact"/>
              <w:jc w:val="left"/>
              <w:textAlignment w:val="center"/>
              <w:rPr>
                <w:color w:val="000000"/>
                <w:sz w:val="24"/>
                <w:szCs w:val="24"/>
              </w:rPr>
            </w:pPr>
            <w:r>
              <w:rPr>
                <w:rFonts w:hint="eastAsia"/>
                <w:color w:val="000000"/>
                <w:kern w:val="0"/>
                <w:sz w:val="24"/>
                <w:szCs w:val="24"/>
              </w:rPr>
              <w:t>张湾区基层就业和社会保障服务设施建设项目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sz w:val="24"/>
                <w:szCs w:val="24"/>
              </w:rPr>
            </w:pPr>
            <w:r>
              <w:rPr>
                <w:color w:val="0D0D0D"/>
                <w:kern w:val="0"/>
                <w:sz w:val="24"/>
                <w:szCs w:val="24"/>
              </w:rPr>
              <w:t>2019</w:t>
            </w:r>
            <w:r>
              <w:rPr>
                <w:rFonts w:hint="eastAsia"/>
                <w:color w:val="0D0D0D"/>
                <w:kern w:val="0"/>
                <w:sz w:val="24"/>
                <w:szCs w:val="24"/>
              </w:rPr>
              <w:t>年</w:t>
            </w:r>
            <w:r>
              <w:rPr>
                <w:color w:val="0D0D0D"/>
                <w:kern w:val="0"/>
                <w:sz w:val="24"/>
                <w:szCs w:val="24"/>
              </w:rPr>
              <w:t>6</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280" w:lineRule="exact"/>
              <w:jc w:val="left"/>
              <w:textAlignment w:val="center"/>
              <w:rPr>
                <w:rFonts w:hint="eastAsia"/>
                <w:color w:val="000000"/>
                <w:kern w:val="0"/>
                <w:sz w:val="24"/>
                <w:szCs w:val="24"/>
              </w:rPr>
            </w:pPr>
            <w:r>
              <w:rPr>
                <w:rFonts w:hint="eastAsia"/>
                <w:color w:val="000000"/>
                <w:kern w:val="0"/>
                <w:sz w:val="24"/>
                <w:szCs w:val="24"/>
              </w:rPr>
              <w:t>区级服务中心项目已开工建设。西沟乡项目主体已完成，正在进行装修。黄龙镇、柏林镇、方滩乡3个乡镇签订了房屋购买协议和进行了房屋评估，人社服务窗口已入驻。</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645" w:hRule="atLeast"/>
          <w:jc w:val="center"/>
        </w:trPr>
        <w:tc>
          <w:tcPr>
            <w:tcW w:w="1401" w:type="dxa"/>
            <w:tcMar>
              <w:top w:w="15" w:type="dxa"/>
              <w:left w:w="15" w:type="dxa"/>
              <w:right w:w="15" w:type="dxa"/>
            </w:tcMar>
            <w:vAlign w:val="center"/>
          </w:tcPr>
          <w:p>
            <w:pPr>
              <w:widowControl/>
              <w:spacing w:line="300" w:lineRule="exact"/>
              <w:jc w:val="center"/>
              <w:textAlignment w:val="center"/>
              <w:rPr>
                <w:color w:val="000000"/>
                <w:sz w:val="24"/>
                <w:szCs w:val="24"/>
              </w:rPr>
            </w:pPr>
            <w:r>
              <w:rPr>
                <w:color w:val="000000"/>
                <w:kern w:val="0"/>
                <w:sz w:val="24"/>
                <w:szCs w:val="24"/>
              </w:rPr>
              <w:t>2</w:t>
            </w:r>
          </w:p>
        </w:tc>
        <w:tc>
          <w:tcPr>
            <w:tcW w:w="1075" w:type="dxa"/>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郧西县</w:t>
            </w:r>
          </w:p>
        </w:tc>
        <w:tc>
          <w:tcPr>
            <w:tcW w:w="2905" w:type="dxa"/>
            <w:gridSpan w:val="2"/>
            <w:tcMar>
              <w:top w:w="15" w:type="dxa"/>
              <w:left w:w="15" w:type="dxa"/>
              <w:right w:w="15" w:type="dxa"/>
            </w:tcMar>
            <w:vAlign w:val="center"/>
          </w:tcPr>
          <w:p>
            <w:pPr>
              <w:widowControl/>
              <w:spacing w:line="280" w:lineRule="exact"/>
              <w:jc w:val="left"/>
              <w:textAlignment w:val="center"/>
              <w:rPr>
                <w:color w:val="000000"/>
                <w:sz w:val="24"/>
                <w:szCs w:val="24"/>
              </w:rPr>
            </w:pPr>
            <w:r>
              <w:rPr>
                <w:rFonts w:hint="eastAsia"/>
                <w:color w:val="000000"/>
                <w:kern w:val="0"/>
                <w:sz w:val="24"/>
                <w:szCs w:val="24"/>
              </w:rPr>
              <w:t>郧西县马安镇就业和社会保障服务站项目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项目已竣工并投入使用。</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654" w:hRule="atLeast"/>
          <w:jc w:val="center"/>
        </w:trPr>
        <w:tc>
          <w:tcPr>
            <w:tcW w:w="1401" w:type="dxa"/>
            <w:tcMar>
              <w:top w:w="15" w:type="dxa"/>
              <w:left w:w="15" w:type="dxa"/>
              <w:right w:w="15" w:type="dxa"/>
            </w:tcMar>
            <w:vAlign w:val="center"/>
          </w:tcPr>
          <w:p>
            <w:pPr>
              <w:widowControl/>
              <w:spacing w:line="300" w:lineRule="exact"/>
              <w:jc w:val="center"/>
              <w:textAlignment w:val="center"/>
              <w:rPr>
                <w:color w:val="000000"/>
                <w:sz w:val="24"/>
                <w:szCs w:val="24"/>
              </w:rPr>
            </w:pPr>
            <w:r>
              <w:rPr>
                <w:color w:val="000000"/>
                <w:kern w:val="0"/>
                <w:sz w:val="24"/>
                <w:szCs w:val="24"/>
              </w:rPr>
              <w:t>3</w:t>
            </w:r>
          </w:p>
        </w:tc>
        <w:tc>
          <w:tcPr>
            <w:tcW w:w="1075" w:type="dxa"/>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郧西县</w:t>
            </w:r>
          </w:p>
        </w:tc>
        <w:tc>
          <w:tcPr>
            <w:tcW w:w="2905" w:type="dxa"/>
            <w:gridSpan w:val="2"/>
            <w:tcMar>
              <w:top w:w="15" w:type="dxa"/>
              <w:left w:w="15" w:type="dxa"/>
              <w:right w:w="15" w:type="dxa"/>
            </w:tcMar>
            <w:vAlign w:val="center"/>
          </w:tcPr>
          <w:p>
            <w:pPr>
              <w:widowControl/>
              <w:spacing w:line="280" w:lineRule="exact"/>
              <w:jc w:val="left"/>
              <w:textAlignment w:val="center"/>
              <w:rPr>
                <w:color w:val="000000"/>
                <w:sz w:val="24"/>
                <w:szCs w:val="24"/>
              </w:rPr>
            </w:pPr>
            <w:r>
              <w:rPr>
                <w:rFonts w:hint="eastAsia"/>
                <w:color w:val="000000"/>
                <w:kern w:val="0"/>
                <w:sz w:val="24"/>
                <w:szCs w:val="24"/>
              </w:rPr>
              <w:t>郧西县景阳乡就业和社会保障服务站项目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项目已竣工并投入使用。</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621" w:hRule="atLeast"/>
          <w:jc w:val="center"/>
        </w:trPr>
        <w:tc>
          <w:tcPr>
            <w:tcW w:w="1401" w:type="dxa"/>
            <w:tcMar>
              <w:top w:w="15" w:type="dxa"/>
              <w:left w:w="15" w:type="dxa"/>
              <w:right w:w="15" w:type="dxa"/>
            </w:tcMar>
            <w:vAlign w:val="center"/>
          </w:tcPr>
          <w:p>
            <w:pPr>
              <w:widowControl/>
              <w:spacing w:line="300" w:lineRule="exact"/>
              <w:jc w:val="center"/>
              <w:textAlignment w:val="center"/>
              <w:rPr>
                <w:color w:val="000000"/>
                <w:sz w:val="24"/>
                <w:szCs w:val="24"/>
              </w:rPr>
            </w:pPr>
            <w:r>
              <w:rPr>
                <w:color w:val="000000"/>
                <w:kern w:val="0"/>
                <w:sz w:val="24"/>
                <w:szCs w:val="24"/>
              </w:rPr>
              <w:t>4</w:t>
            </w:r>
          </w:p>
        </w:tc>
        <w:tc>
          <w:tcPr>
            <w:tcW w:w="1075" w:type="dxa"/>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郧西县</w:t>
            </w:r>
          </w:p>
        </w:tc>
        <w:tc>
          <w:tcPr>
            <w:tcW w:w="2905" w:type="dxa"/>
            <w:gridSpan w:val="2"/>
            <w:tcMar>
              <w:top w:w="15" w:type="dxa"/>
              <w:left w:w="15" w:type="dxa"/>
              <w:right w:w="15" w:type="dxa"/>
            </w:tcMar>
            <w:vAlign w:val="center"/>
          </w:tcPr>
          <w:p>
            <w:pPr>
              <w:widowControl/>
              <w:spacing w:line="280" w:lineRule="exact"/>
              <w:jc w:val="left"/>
              <w:textAlignment w:val="center"/>
              <w:rPr>
                <w:color w:val="000000"/>
                <w:sz w:val="24"/>
                <w:szCs w:val="24"/>
              </w:rPr>
            </w:pPr>
            <w:r>
              <w:rPr>
                <w:rFonts w:hint="eastAsia"/>
                <w:color w:val="000000"/>
                <w:kern w:val="0"/>
                <w:sz w:val="24"/>
                <w:szCs w:val="24"/>
              </w:rPr>
              <w:t>郧西县夹河镇就业和社会保障服务站项目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项目已竣工并投入使用。</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13" w:hRule="atLeast"/>
          <w:jc w:val="center"/>
        </w:trPr>
        <w:tc>
          <w:tcPr>
            <w:tcW w:w="1401" w:type="dxa"/>
            <w:tcMar>
              <w:top w:w="15" w:type="dxa"/>
              <w:left w:w="15" w:type="dxa"/>
              <w:right w:w="15" w:type="dxa"/>
            </w:tcMar>
            <w:vAlign w:val="center"/>
          </w:tcPr>
          <w:p>
            <w:pPr>
              <w:widowControl/>
              <w:spacing w:line="300" w:lineRule="exact"/>
              <w:jc w:val="center"/>
              <w:textAlignment w:val="center"/>
              <w:rPr>
                <w:color w:val="000000"/>
                <w:sz w:val="24"/>
                <w:szCs w:val="24"/>
              </w:rPr>
            </w:pPr>
            <w:r>
              <w:rPr>
                <w:color w:val="000000"/>
                <w:kern w:val="0"/>
                <w:sz w:val="24"/>
                <w:szCs w:val="24"/>
              </w:rPr>
              <w:t>5</w:t>
            </w:r>
          </w:p>
        </w:tc>
        <w:tc>
          <w:tcPr>
            <w:tcW w:w="1075" w:type="dxa"/>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竹溪县</w:t>
            </w:r>
          </w:p>
        </w:tc>
        <w:tc>
          <w:tcPr>
            <w:tcW w:w="2905" w:type="dxa"/>
            <w:gridSpan w:val="2"/>
            <w:tcMar>
              <w:top w:w="15" w:type="dxa"/>
              <w:left w:w="15" w:type="dxa"/>
              <w:right w:w="15" w:type="dxa"/>
            </w:tcMar>
            <w:vAlign w:val="center"/>
          </w:tcPr>
          <w:p>
            <w:pPr>
              <w:widowControl/>
              <w:spacing w:line="300" w:lineRule="exact"/>
              <w:jc w:val="left"/>
              <w:textAlignment w:val="center"/>
              <w:rPr>
                <w:color w:val="000000"/>
                <w:sz w:val="24"/>
                <w:szCs w:val="24"/>
              </w:rPr>
            </w:pPr>
            <w:r>
              <w:rPr>
                <w:rFonts w:hint="eastAsia"/>
                <w:color w:val="000000"/>
                <w:kern w:val="0"/>
                <w:sz w:val="24"/>
                <w:szCs w:val="24"/>
              </w:rPr>
              <w:t>竹溪县鄂坪乡就业和社会保障服务站项目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鄂坪乡集镇整体搬迁方案正在制定中。目前乡就业和社会保障服务站设置在乡政府办公楼一楼，面积</w:t>
            </w:r>
            <w:r>
              <w:rPr>
                <w:color w:val="000000"/>
                <w:kern w:val="0"/>
                <w:sz w:val="24"/>
                <w:szCs w:val="24"/>
              </w:rPr>
              <w:t>20</w:t>
            </w:r>
            <w:r>
              <w:rPr>
                <w:rFonts w:hint="eastAsia"/>
                <w:color w:val="000000"/>
                <w:kern w:val="0"/>
                <w:sz w:val="24"/>
                <w:szCs w:val="24"/>
              </w:rPr>
              <w:t>多平方米。</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697" w:hRule="atLeast"/>
          <w:jc w:val="center"/>
        </w:trPr>
        <w:tc>
          <w:tcPr>
            <w:tcW w:w="1401" w:type="dxa"/>
            <w:tcMar>
              <w:top w:w="15" w:type="dxa"/>
              <w:left w:w="15" w:type="dxa"/>
              <w:right w:w="15" w:type="dxa"/>
            </w:tcMar>
            <w:vAlign w:val="center"/>
          </w:tcPr>
          <w:p>
            <w:pPr>
              <w:widowControl/>
              <w:spacing w:line="300" w:lineRule="exact"/>
              <w:jc w:val="center"/>
              <w:textAlignment w:val="center"/>
              <w:rPr>
                <w:color w:val="000000"/>
                <w:sz w:val="24"/>
                <w:szCs w:val="24"/>
              </w:rPr>
            </w:pPr>
            <w:r>
              <w:rPr>
                <w:color w:val="000000"/>
                <w:kern w:val="0"/>
                <w:sz w:val="24"/>
                <w:szCs w:val="24"/>
              </w:rPr>
              <w:t>6</w:t>
            </w:r>
          </w:p>
        </w:tc>
        <w:tc>
          <w:tcPr>
            <w:tcW w:w="1075" w:type="dxa"/>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竹溪县</w:t>
            </w:r>
          </w:p>
        </w:tc>
        <w:tc>
          <w:tcPr>
            <w:tcW w:w="2905" w:type="dxa"/>
            <w:gridSpan w:val="2"/>
            <w:tcMar>
              <w:top w:w="15" w:type="dxa"/>
              <w:left w:w="15" w:type="dxa"/>
              <w:right w:w="15" w:type="dxa"/>
            </w:tcMar>
            <w:vAlign w:val="center"/>
          </w:tcPr>
          <w:p>
            <w:pPr>
              <w:widowControl/>
              <w:spacing w:line="300" w:lineRule="exact"/>
              <w:jc w:val="left"/>
              <w:textAlignment w:val="center"/>
              <w:rPr>
                <w:color w:val="000000"/>
                <w:sz w:val="24"/>
                <w:szCs w:val="24"/>
              </w:rPr>
            </w:pPr>
            <w:r>
              <w:rPr>
                <w:rFonts w:hint="eastAsia"/>
                <w:color w:val="000000"/>
                <w:kern w:val="0"/>
                <w:sz w:val="24"/>
                <w:szCs w:val="24"/>
              </w:rPr>
              <w:t>竹溪县汇湾镇就业和社会保障服务站项目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汇湾镇特色小镇整体规划正在报批中。目前，汇湾镇政府协调在乡财政所一楼设有独立的就业和社会保障服务中心，面积约</w:t>
            </w:r>
            <w:r>
              <w:rPr>
                <w:color w:val="000000"/>
                <w:kern w:val="0"/>
                <w:sz w:val="24"/>
                <w:szCs w:val="24"/>
              </w:rPr>
              <w:t>60</w:t>
            </w:r>
            <w:r>
              <w:rPr>
                <w:rFonts w:hint="eastAsia"/>
                <w:color w:val="000000"/>
                <w:kern w:val="0"/>
                <w:sz w:val="24"/>
                <w:szCs w:val="24"/>
              </w:rPr>
              <w:t>平方米。</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05" w:hRule="atLeast"/>
          <w:jc w:val="center"/>
        </w:trPr>
        <w:tc>
          <w:tcPr>
            <w:tcW w:w="1401" w:type="dxa"/>
            <w:tcMar>
              <w:top w:w="15" w:type="dxa"/>
              <w:left w:w="15" w:type="dxa"/>
              <w:right w:w="15" w:type="dxa"/>
            </w:tcMar>
            <w:vAlign w:val="center"/>
          </w:tcPr>
          <w:p>
            <w:pPr>
              <w:widowControl/>
              <w:spacing w:line="300" w:lineRule="exact"/>
              <w:jc w:val="center"/>
              <w:textAlignment w:val="center"/>
              <w:rPr>
                <w:color w:val="000000"/>
                <w:sz w:val="24"/>
                <w:szCs w:val="24"/>
              </w:rPr>
            </w:pPr>
            <w:r>
              <w:rPr>
                <w:color w:val="000000"/>
                <w:kern w:val="0"/>
                <w:sz w:val="24"/>
                <w:szCs w:val="24"/>
              </w:rPr>
              <w:t>7</w:t>
            </w:r>
          </w:p>
        </w:tc>
        <w:tc>
          <w:tcPr>
            <w:tcW w:w="1075" w:type="dxa"/>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竹山县</w:t>
            </w:r>
          </w:p>
        </w:tc>
        <w:tc>
          <w:tcPr>
            <w:tcW w:w="2905" w:type="dxa"/>
            <w:gridSpan w:val="2"/>
            <w:tcMar>
              <w:top w:w="15" w:type="dxa"/>
              <w:left w:w="15" w:type="dxa"/>
              <w:right w:w="15" w:type="dxa"/>
            </w:tcMar>
            <w:vAlign w:val="center"/>
          </w:tcPr>
          <w:p>
            <w:pPr>
              <w:widowControl/>
              <w:spacing w:line="300" w:lineRule="exact"/>
              <w:jc w:val="left"/>
              <w:textAlignment w:val="center"/>
              <w:rPr>
                <w:color w:val="000000"/>
                <w:sz w:val="24"/>
                <w:szCs w:val="24"/>
              </w:rPr>
            </w:pPr>
            <w:r>
              <w:rPr>
                <w:rFonts w:hint="eastAsia"/>
                <w:color w:val="000000"/>
                <w:kern w:val="0"/>
                <w:sz w:val="24"/>
                <w:szCs w:val="24"/>
              </w:rPr>
              <w:t>竹山县宝丰镇就业和社会保障服务站项目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6</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项目已完工，一楼用于扶贫车间和培训基地。在镇中心位置还设有</w:t>
            </w:r>
            <w:r>
              <w:rPr>
                <w:color w:val="000000"/>
                <w:kern w:val="0"/>
                <w:sz w:val="24"/>
                <w:szCs w:val="24"/>
              </w:rPr>
              <w:t>“</w:t>
            </w:r>
            <w:r>
              <w:rPr>
                <w:rFonts w:hint="eastAsia"/>
                <w:color w:val="000000"/>
                <w:kern w:val="0"/>
                <w:sz w:val="24"/>
                <w:szCs w:val="24"/>
              </w:rPr>
              <w:t>人力资源和社会保障服务中心</w:t>
            </w:r>
            <w:r>
              <w:rPr>
                <w:color w:val="000000"/>
                <w:kern w:val="0"/>
                <w:sz w:val="24"/>
                <w:szCs w:val="24"/>
              </w:rPr>
              <w:t>”</w:t>
            </w:r>
            <w:r>
              <w:rPr>
                <w:rFonts w:hint="eastAsia"/>
                <w:color w:val="000000"/>
                <w:kern w:val="0"/>
                <w:sz w:val="24"/>
                <w:szCs w:val="24"/>
              </w:rPr>
              <w:t>，面积约</w:t>
            </w:r>
            <w:r>
              <w:rPr>
                <w:color w:val="000000"/>
                <w:kern w:val="0"/>
                <w:sz w:val="24"/>
                <w:szCs w:val="24"/>
              </w:rPr>
              <w:t>400</w:t>
            </w:r>
            <w:r>
              <w:rPr>
                <w:rFonts w:hint="eastAsia"/>
                <w:color w:val="000000"/>
                <w:kern w:val="0"/>
                <w:sz w:val="24"/>
                <w:szCs w:val="24"/>
              </w:rPr>
              <w:t>平米，开展人社业务。</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610" w:hRule="atLeast"/>
          <w:jc w:val="center"/>
        </w:trPr>
        <w:tc>
          <w:tcPr>
            <w:tcW w:w="1401" w:type="dxa"/>
            <w:tcMar>
              <w:top w:w="15" w:type="dxa"/>
              <w:left w:w="15" w:type="dxa"/>
              <w:right w:w="15" w:type="dxa"/>
            </w:tcMar>
            <w:vAlign w:val="center"/>
          </w:tcPr>
          <w:p>
            <w:pPr>
              <w:widowControl/>
              <w:spacing w:line="300" w:lineRule="exact"/>
              <w:jc w:val="center"/>
              <w:textAlignment w:val="center"/>
              <w:rPr>
                <w:color w:val="000000"/>
                <w:sz w:val="24"/>
                <w:szCs w:val="24"/>
              </w:rPr>
            </w:pPr>
            <w:r>
              <w:rPr>
                <w:color w:val="000000"/>
                <w:kern w:val="0"/>
                <w:sz w:val="24"/>
                <w:szCs w:val="24"/>
              </w:rPr>
              <w:t>8</w:t>
            </w:r>
          </w:p>
        </w:tc>
        <w:tc>
          <w:tcPr>
            <w:tcW w:w="1075" w:type="dxa"/>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竹山县</w:t>
            </w:r>
          </w:p>
        </w:tc>
        <w:tc>
          <w:tcPr>
            <w:tcW w:w="2905" w:type="dxa"/>
            <w:gridSpan w:val="2"/>
            <w:tcMar>
              <w:top w:w="15" w:type="dxa"/>
              <w:left w:w="15" w:type="dxa"/>
              <w:right w:w="15" w:type="dxa"/>
            </w:tcMar>
            <w:vAlign w:val="center"/>
          </w:tcPr>
          <w:p>
            <w:pPr>
              <w:widowControl/>
              <w:spacing w:line="300" w:lineRule="exact"/>
              <w:jc w:val="left"/>
              <w:textAlignment w:val="center"/>
              <w:rPr>
                <w:color w:val="000000"/>
                <w:sz w:val="24"/>
                <w:szCs w:val="24"/>
              </w:rPr>
            </w:pPr>
            <w:r>
              <w:rPr>
                <w:rFonts w:hint="eastAsia"/>
                <w:color w:val="000000"/>
                <w:kern w:val="0"/>
                <w:sz w:val="24"/>
                <w:szCs w:val="24"/>
              </w:rPr>
              <w:t>竹山县文峰乡就业和社会保障服务站项目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6</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kern w:val="0"/>
                <w:sz w:val="24"/>
                <w:szCs w:val="24"/>
              </w:rPr>
              <w:t>已完成房屋装修并投入使用，一楼用于办理居民养老保险和就业服务，二楼用于办公。</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454" w:hRule="atLeast"/>
          <w:jc w:val="center"/>
        </w:trPr>
        <w:tc>
          <w:tcPr>
            <w:tcW w:w="14155" w:type="dxa"/>
            <w:gridSpan w:val="11"/>
            <w:tcMar>
              <w:top w:w="15" w:type="dxa"/>
              <w:left w:w="15" w:type="dxa"/>
              <w:right w:w="15" w:type="dxa"/>
            </w:tcMar>
            <w:vAlign w:val="center"/>
          </w:tcPr>
          <w:p>
            <w:pPr>
              <w:widowControl/>
              <w:spacing w:line="300" w:lineRule="exact"/>
              <w:jc w:val="left"/>
              <w:textAlignment w:val="center"/>
              <w:rPr>
                <w:rFonts w:hint="eastAsia"/>
                <w:bCs/>
                <w:color w:val="000000"/>
                <w:kern w:val="0"/>
                <w:sz w:val="24"/>
                <w:szCs w:val="24"/>
              </w:rPr>
            </w:pPr>
            <w:r>
              <w:rPr>
                <w:rFonts w:hint="eastAsia"/>
                <w:bCs/>
                <w:color w:val="000000"/>
                <w:kern w:val="0"/>
                <w:sz w:val="24"/>
                <w:szCs w:val="24"/>
              </w:rPr>
              <w:t>宜昌市</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465" w:hRule="atLeast"/>
          <w:jc w:val="center"/>
        </w:trPr>
        <w:tc>
          <w:tcPr>
            <w:tcW w:w="1401" w:type="dxa"/>
            <w:tcMar>
              <w:top w:w="15" w:type="dxa"/>
              <w:left w:w="15" w:type="dxa"/>
              <w:right w:w="15" w:type="dxa"/>
            </w:tcMar>
            <w:vAlign w:val="center"/>
          </w:tcPr>
          <w:p>
            <w:pPr>
              <w:widowControl/>
              <w:spacing w:line="300" w:lineRule="exact"/>
              <w:jc w:val="center"/>
              <w:textAlignment w:val="center"/>
              <w:rPr>
                <w:color w:val="000000"/>
                <w:kern w:val="0"/>
                <w:sz w:val="24"/>
                <w:szCs w:val="24"/>
              </w:rPr>
            </w:pPr>
            <w:r>
              <w:rPr>
                <w:color w:val="000000"/>
                <w:kern w:val="0"/>
                <w:sz w:val="24"/>
                <w:szCs w:val="24"/>
              </w:rPr>
              <w:t>9</w:t>
            </w:r>
          </w:p>
        </w:tc>
        <w:tc>
          <w:tcPr>
            <w:tcW w:w="1075" w:type="dxa"/>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宜昌市</w:t>
            </w:r>
          </w:p>
        </w:tc>
        <w:tc>
          <w:tcPr>
            <w:tcW w:w="3010" w:type="dxa"/>
            <w:gridSpan w:val="3"/>
            <w:tcMar>
              <w:top w:w="15" w:type="dxa"/>
              <w:left w:w="15" w:type="dxa"/>
              <w:right w:w="15" w:type="dxa"/>
            </w:tcMar>
            <w:vAlign w:val="center"/>
          </w:tcPr>
          <w:p>
            <w:pPr>
              <w:widowControl/>
              <w:spacing w:line="300" w:lineRule="exact"/>
              <w:jc w:val="left"/>
              <w:textAlignment w:val="center"/>
              <w:rPr>
                <w:color w:val="000000"/>
                <w:kern w:val="0"/>
                <w:sz w:val="24"/>
                <w:szCs w:val="24"/>
              </w:rPr>
            </w:pPr>
            <w:r>
              <w:rPr>
                <w:rFonts w:hint="eastAsia"/>
                <w:color w:val="000000"/>
                <w:kern w:val="0"/>
                <w:sz w:val="24"/>
                <w:szCs w:val="24"/>
              </w:rPr>
              <w:t>宜昌市智慧城市体验馆项目</w:t>
            </w:r>
          </w:p>
        </w:tc>
        <w:tc>
          <w:tcPr>
            <w:tcW w:w="1845" w:type="dxa"/>
            <w:tcMar>
              <w:top w:w="15" w:type="dxa"/>
              <w:left w:w="15" w:type="dxa"/>
              <w:right w:w="15" w:type="dxa"/>
            </w:tcMar>
            <w:vAlign w:val="center"/>
          </w:tcPr>
          <w:p>
            <w:pPr>
              <w:widowControl/>
              <w:spacing w:line="300" w:lineRule="exact"/>
              <w:jc w:val="center"/>
              <w:textAlignment w:val="center"/>
              <w:rPr>
                <w:color w:val="000000"/>
                <w:kern w:val="0"/>
                <w:sz w:val="24"/>
                <w:szCs w:val="24"/>
              </w:rPr>
            </w:pPr>
            <w:r>
              <w:rPr>
                <w:color w:val="000000"/>
                <w:kern w:val="0"/>
                <w:sz w:val="24"/>
                <w:szCs w:val="24"/>
              </w:rPr>
              <w:t>2018</w:t>
            </w:r>
            <w:r>
              <w:rPr>
                <w:rFonts w:hint="eastAsia"/>
                <w:color w:val="000000"/>
                <w:kern w:val="0"/>
                <w:sz w:val="24"/>
                <w:szCs w:val="24"/>
              </w:rPr>
              <w:t>年</w:t>
            </w:r>
            <w:r>
              <w:rPr>
                <w:color w:val="000000"/>
                <w:kern w:val="0"/>
                <w:sz w:val="24"/>
                <w:szCs w:val="24"/>
              </w:rPr>
              <w:t>6</w:t>
            </w:r>
            <w:r>
              <w:rPr>
                <w:rFonts w:hint="eastAsia"/>
                <w:color w:val="000000"/>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因项目建设资金未落实，不具备施工条件，全面停止宜昌智慧城市馆项目建设</w:t>
            </w:r>
            <w:r>
              <w:rPr>
                <w:rFonts w:hint="eastAsia"/>
                <w:color w:val="000000"/>
                <w:kern w:val="0"/>
                <w:sz w:val="24"/>
                <w:szCs w:val="24"/>
                <w:lang w:eastAsia="zh-CN"/>
              </w:rPr>
              <w:t>，经</w:t>
            </w:r>
            <w:r>
              <w:rPr>
                <w:rFonts w:hint="eastAsia"/>
                <w:color w:val="000000"/>
                <w:kern w:val="0"/>
                <w:sz w:val="24"/>
                <w:szCs w:val="24"/>
              </w:rPr>
              <w:t>现场查看项目已停工。</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805" w:hRule="atLeast"/>
          <w:jc w:val="center"/>
        </w:trPr>
        <w:tc>
          <w:tcPr>
            <w:tcW w:w="1401" w:type="dxa"/>
            <w:tcMar>
              <w:top w:w="15" w:type="dxa"/>
              <w:left w:w="15" w:type="dxa"/>
              <w:right w:w="15" w:type="dxa"/>
            </w:tcMar>
            <w:vAlign w:val="center"/>
          </w:tcPr>
          <w:p>
            <w:pPr>
              <w:widowControl/>
              <w:spacing w:line="320" w:lineRule="exact"/>
              <w:jc w:val="center"/>
              <w:textAlignment w:val="center"/>
              <w:rPr>
                <w:color w:val="000000"/>
                <w:kern w:val="0"/>
                <w:sz w:val="24"/>
                <w:szCs w:val="24"/>
              </w:rPr>
            </w:pPr>
            <w:r>
              <w:rPr>
                <w:rFonts w:hint="eastAsia"/>
                <w:color w:val="000000"/>
                <w:kern w:val="0"/>
                <w:sz w:val="24"/>
                <w:szCs w:val="24"/>
                <w:lang w:val="en-US" w:eastAsia="zh-CN"/>
              </w:rPr>
              <w:t>10</w:t>
            </w:r>
          </w:p>
        </w:tc>
        <w:tc>
          <w:tcPr>
            <w:tcW w:w="1075" w:type="dxa"/>
            <w:tcMar>
              <w:top w:w="15" w:type="dxa"/>
              <w:left w:w="15" w:type="dxa"/>
              <w:right w:w="15" w:type="dxa"/>
            </w:tcMar>
            <w:vAlign w:val="center"/>
          </w:tcPr>
          <w:p>
            <w:pPr>
              <w:widowControl/>
              <w:spacing w:line="320" w:lineRule="exact"/>
              <w:jc w:val="center"/>
              <w:textAlignment w:val="center"/>
              <w:rPr>
                <w:rFonts w:hint="eastAsia"/>
                <w:color w:val="000000"/>
                <w:kern w:val="0"/>
                <w:sz w:val="24"/>
                <w:szCs w:val="24"/>
              </w:rPr>
            </w:pPr>
            <w:r>
              <w:rPr>
                <w:rFonts w:hint="eastAsia"/>
                <w:color w:val="000000"/>
                <w:kern w:val="0"/>
                <w:sz w:val="24"/>
                <w:szCs w:val="24"/>
              </w:rPr>
              <w:t>兴山县</w:t>
            </w:r>
          </w:p>
        </w:tc>
        <w:tc>
          <w:tcPr>
            <w:tcW w:w="3010" w:type="dxa"/>
            <w:gridSpan w:val="3"/>
            <w:tcMar>
              <w:top w:w="15" w:type="dxa"/>
              <w:left w:w="15" w:type="dxa"/>
              <w:right w:w="15" w:type="dxa"/>
            </w:tcMar>
            <w:vAlign w:val="center"/>
          </w:tcPr>
          <w:p>
            <w:pPr>
              <w:widowControl/>
              <w:spacing w:line="320" w:lineRule="exact"/>
              <w:jc w:val="left"/>
              <w:textAlignment w:val="center"/>
              <w:rPr>
                <w:rFonts w:hint="eastAsia"/>
                <w:color w:val="000000"/>
                <w:kern w:val="0"/>
                <w:sz w:val="24"/>
                <w:szCs w:val="24"/>
              </w:rPr>
            </w:pPr>
            <w:r>
              <w:rPr>
                <w:rFonts w:hint="eastAsia"/>
                <w:color w:val="000000"/>
                <w:kern w:val="0"/>
                <w:sz w:val="24"/>
                <w:szCs w:val="24"/>
              </w:rPr>
              <w:t>兴山县基层就业和社会保障服务项目</w:t>
            </w:r>
          </w:p>
        </w:tc>
        <w:tc>
          <w:tcPr>
            <w:tcW w:w="1845" w:type="dxa"/>
            <w:tcMar>
              <w:top w:w="15" w:type="dxa"/>
              <w:left w:w="15" w:type="dxa"/>
              <w:right w:w="15" w:type="dxa"/>
            </w:tcMar>
            <w:vAlign w:val="center"/>
          </w:tcPr>
          <w:p>
            <w:pPr>
              <w:widowControl/>
              <w:spacing w:line="320" w:lineRule="exact"/>
              <w:jc w:val="center"/>
              <w:textAlignment w:val="center"/>
              <w:rPr>
                <w:color w:val="000000"/>
                <w:kern w:val="0"/>
                <w:sz w:val="24"/>
                <w:szCs w:val="24"/>
              </w:rPr>
            </w:pPr>
            <w:r>
              <w:rPr>
                <w:rFonts w:hint="eastAsia"/>
                <w:color w:val="0D0D0D"/>
                <w:kern w:val="0"/>
                <w:sz w:val="24"/>
                <w:szCs w:val="24"/>
                <w:lang w:val="en-US" w:eastAsia="zh-CN"/>
              </w:rPr>
              <w:t>2019年9月</w:t>
            </w:r>
          </w:p>
        </w:tc>
        <w:tc>
          <w:tcPr>
            <w:tcW w:w="1965" w:type="dxa"/>
            <w:gridSpan w:val="2"/>
            <w:tcMar>
              <w:top w:w="15" w:type="dxa"/>
              <w:left w:w="15" w:type="dxa"/>
              <w:right w:w="15" w:type="dxa"/>
            </w:tcMar>
            <w:vAlign w:val="center"/>
          </w:tcPr>
          <w:p>
            <w:pPr>
              <w:widowControl/>
              <w:spacing w:line="320" w:lineRule="exact"/>
              <w:jc w:val="center"/>
              <w:textAlignment w:val="center"/>
              <w:rPr>
                <w:rFonts w:hint="eastAsia"/>
                <w:color w:val="000000"/>
                <w:kern w:val="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20" w:lineRule="exact"/>
              <w:jc w:val="left"/>
              <w:textAlignment w:val="center"/>
              <w:rPr>
                <w:rFonts w:hint="eastAsia"/>
                <w:color w:val="000000"/>
                <w:kern w:val="0"/>
                <w:sz w:val="24"/>
                <w:szCs w:val="24"/>
              </w:rPr>
            </w:pPr>
            <w:r>
              <w:rPr>
                <w:rFonts w:hint="default"/>
                <w:color w:val="000000"/>
                <w:kern w:val="0"/>
                <w:sz w:val="24"/>
                <w:szCs w:val="24"/>
                <w:lang w:val="en-US" w:eastAsia="zh-CN"/>
              </w:rPr>
              <w:t>乡镇平台项目已完工并投入使用。区级平台建设规划进行了调整，</w:t>
            </w:r>
            <w:r>
              <w:rPr>
                <w:rFonts w:hint="eastAsia"/>
                <w:color w:val="000000"/>
                <w:kern w:val="0"/>
                <w:sz w:val="24"/>
                <w:szCs w:val="24"/>
              </w:rPr>
              <w:t>采取两步走的方式进行整改。第一步是将人社办公楼一楼原对外出租用作超市和餐馆的门面房收回。采用自筹和金融部门支持的方式，先后筹建了县人才市场、社会保险经办服务大厅、社会保障服务大厅，将服务事项都下放至大厅窗口，实现一窗受理、办结，满足了当前群众的服务需求。第二步是</w:t>
            </w:r>
            <w:r>
              <w:rPr>
                <w:rFonts w:hint="eastAsia"/>
                <w:color w:val="000000"/>
                <w:kern w:val="0"/>
                <w:sz w:val="24"/>
                <w:szCs w:val="24"/>
                <w:lang w:eastAsia="zh-CN"/>
              </w:rPr>
              <w:t>兴山县政府将统一新建市民服务中心，建成后</w:t>
            </w:r>
            <w:r>
              <w:rPr>
                <w:rFonts w:hint="eastAsia"/>
                <w:color w:val="000000"/>
                <w:kern w:val="0"/>
                <w:sz w:val="24"/>
                <w:szCs w:val="24"/>
              </w:rPr>
              <w:t>县级基层就业和社会保障服务将统一进驻。</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529" w:hRule="atLeast"/>
          <w:jc w:val="center"/>
        </w:trPr>
        <w:tc>
          <w:tcPr>
            <w:tcW w:w="9296" w:type="dxa"/>
            <w:gridSpan w:val="8"/>
            <w:tcMar>
              <w:top w:w="15" w:type="dxa"/>
              <w:left w:w="15" w:type="dxa"/>
              <w:right w:w="15" w:type="dxa"/>
            </w:tcMar>
            <w:vAlign w:val="center"/>
          </w:tcPr>
          <w:p>
            <w:pPr>
              <w:widowControl/>
              <w:spacing w:line="300" w:lineRule="exact"/>
              <w:jc w:val="left"/>
              <w:textAlignment w:val="center"/>
              <w:rPr>
                <w:rFonts w:hint="eastAsia"/>
                <w:bCs/>
                <w:color w:val="000000"/>
                <w:kern w:val="0"/>
                <w:sz w:val="24"/>
                <w:szCs w:val="24"/>
              </w:rPr>
            </w:pPr>
            <w:r>
              <w:rPr>
                <w:rFonts w:hint="eastAsia"/>
                <w:bCs/>
                <w:color w:val="000000"/>
                <w:kern w:val="0"/>
                <w:sz w:val="24"/>
                <w:szCs w:val="24"/>
              </w:rPr>
              <w:t>鄂州市</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bCs/>
                <w:color w:val="000000"/>
                <w:kern w:val="0"/>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78"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kern w:val="0"/>
                <w:sz w:val="24"/>
                <w:szCs w:val="24"/>
                <w:lang w:eastAsia="zh-CN"/>
              </w:rPr>
            </w:pPr>
            <w:r>
              <w:rPr>
                <w:rFonts w:hint="eastAsia"/>
                <w:color w:val="000000"/>
                <w:kern w:val="0"/>
                <w:sz w:val="24"/>
                <w:szCs w:val="24"/>
                <w:lang w:val="en-US" w:eastAsia="zh-CN"/>
              </w:rPr>
              <w:t>11</w:t>
            </w:r>
          </w:p>
        </w:tc>
        <w:tc>
          <w:tcPr>
            <w:tcW w:w="1075" w:type="dxa"/>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鄂州市</w:t>
            </w:r>
          </w:p>
        </w:tc>
        <w:tc>
          <w:tcPr>
            <w:tcW w:w="2905" w:type="dxa"/>
            <w:gridSpan w:val="2"/>
            <w:tcMar>
              <w:top w:w="15" w:type="dxa"/>
              <w:left w:w="15" w:type="dxa"/>
              <w:right w:w="15" w:type="dxa"/>
            </w:tcMar>
            <w:vAlign w:val="center"/>
          </w:tcPr>
          <w:p>
            <w:pPr>
              <w:widowControl/>
              <w:spacing w:line="300" w:lineRule="exact"/>
              <w:jc w:val="left"/>
              <w:textAlignment w:val="center"/>
              <w:rPr>
                <w:color w:val="000000"/>
                <w:kern w:val="0"/>
                <w:sz w:val="24"/>
                <w:szCs w:val="24"/>
              </w:rPr>
            </w:pPr>
            <w:r>
              <w:rPr>
                <w:rFonts w:hint="eastAsia"/>
                <w:color w:val="000000"/>
                <w:kern w:val="0"/>
                <w:sz w:val="24"/>
                <w:szCs w:val="24"/>
              </w:rPr>
              <w:t>鄂州市技工学校汽车工程实训中心</w:t>
            </w:r>
          </w:p>
        </w:tc>
        <w:tc>
          <w:tcPr>
            <w:tcW w:w="1950"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color w:val="0D0D0D"/>
                <w:kern w:val="0"/>
                <w:sz w:val="24"/>
                <w:szCs w:val="24"/>
              </w:rPr>
              <w:t>2019</w:t>
            </w:r>
            <w:r>
              <w:rPr>
                <w:rFonts w:hint="eastAsia"/>
                <w:color w:val="0D0D0D"/>
                <w:kern w:val="0"/>
                <w:sz w:val="24"/>
                <w:szCs w:val="24"/>
              </w:rPr>
              <w:t>年</w:t>
            </w:r>
            <w:r>
              <w:rPr>
                <w:color w:val="0D0D0D"/>
                <w:kern w:val="0"/>
                <w:sz w:val="24"/>
                <w:szCs w:val="24"/>
              </w:rPr>
              <w:t>3</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项目已经交付使用，并正常开展教学活动。</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778"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kern w:val="0"/>
                <w:sz w:val="24"/>
                <w:szCs w:val="24"/>
                <w:lang w:eastAsia="zh-CN"/>
              </w:rPr>
            </w:pPr>
            <w:r>
              <w:rPr>
                <w:rFonts w:hint="eastAsia"/>
                <w:color w:val="000000"/>
                <w:kern w:val="0"/>
                <w:sz w:val="24"/>
                <w:szCs w:val="24"/>
                <w:lang w:val="en-US" w:eastAsia="zh-CN"/>
              </w:rPr>
              <w:t>12</w:t>
            </w:r>
          </w:p>
        </w:tc>
        <w:tc>
          <w:tcPr>
            <w:tcW w:w="1075" w:type="dxa"/>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鄂城区</w:t>
            </w:r>
          </w:p>
        </w:tc>
        <w:tc>
          <w:tcPr>
            <w:tcW w:w="2905" w:type="dxa"/>
            <w:gridSpan w:val="2"/>
            <w:tcMar>
              <w:top w:w="15" w:type="dxa"/>
              <w:left w:w="15" w:type="dxa"/>
              <w:right w:w="15" w:type="dxa"/>
            </w:tcMar>
            <w:vAlign w:val="center"/>
          </w:tcPr>
          <w:p>
            <w:pPr>
              <w:widowControl/>
              <w:spacing w:line="300" w:lineRule="exact"/>
              <w:jc w:val="left"/>
              <w:textAlignment w:val="center"/>
              <w:rPr>
                <w:color w:val="000000"/>
                <w:kern w:val="0"/>
                <w:sz w:val="24"/>
                <w:szCs w:val="24"/>
              </w:rPr>
            </w:pPr>
            <w:r>
              <w:rPr>
                <w:rFonts w:hint="eastAsia"/>
                <w:color w:val="000000"/>
                <w:kern w:val="0"/>
                <w:sz w:val="24"/>
                <w:szCs w:val="24"/>
              </w:rPr>
              <w:t>鄂城区就业和社会保障服务设施建设项目</w:t>
            </w:r>
          </w:p>
        </w:tc>
        <w:tc>
          <w:tcPr>
            <w:tcW w:w="1950"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lang w:eastAsia="zh-CN"/>
              </w:rPr>
              <w:t>已</w:t>
            </w:r>
            <w:r>
              <w:rPr>
                <w:rFonts w:hint="eastAsia"/>
                <w:color w:val="000000"/>
                <w:kern w:val="0"/>
                <w:sz w:val="24"/>
                <w:szCs w:val="24"/>
              </w:rPr>
              <w:t>正常开展各项业务。</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514" w:hRule="atLeast"/>
          <w:jc w:val="center"/>
        </w:trPr>
        <w:tc>
          <w:tcPr>
            <w:tcW w:w="9296" w:type="dxa"/>
            <w:gridSpan w:val="8"/>
            <w:tcMar>
              <w:top w:w="15" w:type="dxa"/>
              <w:left w:w="15" w:type="dxa"/>
              <w:right w:w="15" w:type="dxa"/>
            </w:tcMar>
            <w:vAlign w:val="center"/>
          </w:tcPr>
          <w:p>
            <w:pPr>
              <w:widowControl/>
              <w:spacing w:line="300" w:lineRule="exact"/>
              <w:jc w:val="left"/>
              <w:textAlignment w:val="center"/>
              <w:rPr>
                <w:rFonts w:hint="eastAsia"/>
                <w:bCs/>
                <w:color w:val="000000"/>
                <w:kern w:val="0"/>
                <w:sz w:val="24"/>
                <w:szCs w:val="24"/>
              </w:rPr>
            </w:pPr>
            <w:r>
              <w:rPr>
                <w:rFonts w:hint="eastAsia"/>
                <w:bCs/>
                <w:color w:val="000000"/>
                <w:kern w:val="0"/>
                <w:sz w:val="24"/>
                <w:szCs w:val="24"/>
              </w:rPr>
              <w:t>随州市</w:t>
            </w:r>
          </w:p>
        </w:tc>
        <w:tc>
          <w:tcPr>
            <w:tcW w:w="4859" w:type="dxa"/>
            <w:gridSpan w:val="3"/>
            <w:tcMar>
              <w:top w:w="15" w:type="dxa"/>
              <w:left w:w="15" w:type="dxa"/>
              <w:right w:w="15" w:type="dxa"/>
            </w:tcMar>
            <w:vAlign w:val="center"/>
          </w:tcPr>
          <w:p>
            <w:pPr>
              <w:widowControl/>
              <w:spacing w:line="300" w:lineRule="exact"/>
              <w:jc w:val="left"/>
              <w:textAlignment w:val="center"/>
              <w:rPr>
                <w:rFonts w:hint="eastAsia"/>
                <w:bCs/>
                <w:color w:val="000000"/>
                <w:kern w:val="0"/>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811"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sz w:val="24"/>
                <w:szCs w:val="24"/>
                <w:lang w:eastAsia="zh-CN"/>
              </w:rPr>
            </w:pPr>
            <w:r>
              <w:rPr>
                <w:rFonts w:hint="eastAsia"/>
                <w:color w:val="000000"/>
                <w:kern w:val="0"/>
                <w:sz w:val="24"/>
                <w:szCs w:val="24"/>
                <w:lang w:val="en-US" w:eastAsia="zh-CN"/>
              </w:rPr>
              <w:t>13</w:t>
            </w:r>
          </w:p>
        </w:tc>
        <w:tc>
          <w:tcPr>
            <w:tcW w:w="1075" w:type="dxa"/>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随州市</w:t>
            </w:r>
          </w:p>
        </w:tc>
        <w:tc>
          <w:tcPr>
            <w:tcW w:w="2905" w:type="dxa"/>
            <w:gridSpan w:val="2"/>
            <w:tcMar>
              <w:top w:w="15" w:type="dxa"/>
              <w:left w:w="15" w:type="dxa"/>
              <w:right w:w="15" w:type="dxa"/>
            </w:tcMar>
            <w:vAlign w:val="center"/>
          </w:tcPr>
          <w:p>
            <w:pPr>
              <w:widowControl/>
              <w:spacing w:line="300" w:lineRule="exact"/>
              <w:jc w:val="left"/>
              <w:textAlignment w:val="center"/>
              <w:rPr>
                <w:color w:val="000000"/>
                <w:sz w:val="24"/>
                <w:szCs w:val="24"/>
              </w:rPr>
            </w:pPr>
            <w:r>
              <w:rPr>
                <w:rFonts w:hint="eastAsia"/>
                <w:color w:val="000000"/>
                <w:kern w:val="0"/>
                <w:sz w:val="24"/>
                <w:szCs w:val="24"/>
              </w:rPr>
              <w:t>随州技师学院产教融合发展工程项目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240" w:lineRule="exact"/>
              <w:textAlignment w:val="center"/>
              <w:rPr>
                <w:rFonts w:hint="eastAsia"/>
                <w:color w:val="000000"/>
                <w:kern w:val="0"/>
                <w:sz w:val="24"/>
                <w:szCs w:val="24"/>
              </w:rPr>
            </w:pPr>
            <w:r>
              <w:rPr>
                <w:rFonts w:hint="eastAsia"/>
                <w:color w:val="000000"/>
                <w:kern w:val="0"/>
                <w:sz w:val="24"/>
                <w:szCs w:val="24"/>
              </w:rPr>
              <w:t>学生公寓已投入使用。综合实训楼主体工程已完工，内部已完成装修；附属配套道路、绿化、水电等还未完工，暂未投入使用</w:t>
            </w:r>
            <w:r>
              <w:rPr>
                <w:rFonts w:hint="eastAsia"/>
                <w:color w:val="000000"/>
                <w:kern w:val="0"/>
                <w:sz w:val="24"/>
                <w:szCs w:val="24"/>
                <w:lang w:eastAsia="zh-CN"/>
              </w:rPr>
              <w:t>，所需资金将</w:t>
            </w:r>
            <w:r>
              <w:rPr>
                <w:rFonts w:hint="eastAsia"/>
                <w:color w:val="000000"/>
                <w:kern w:val="0"/>
                <w:sz w:val="24"/>
                <w:szCs w:val="24"/>
              </w:rPr>
              <w:t>从技师学院原有的马家榨平原岗土地收益中解决。</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660"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sz w:val="24"/>
                <w:szCs w:val="24"/>
                <w:lang w:eastAsia="zh-CN"/>
              </w:rPr>
            </w:pPr>
            <w:r>
              <w:rPr>
                <w:rFonts w:hint="eastAsia"/>
                <w:color w:val="000000"/>
                <w:kern w:val="0"/>
                <w:sz w:val="24"/>
                <w:szCs w:val="24"/>
                <w:lang w:val="en-US" w:eastAsia="zh-CN"/>
              </w:rPr>
              <w:t>14</w:t>
            </w:r>
          </w:p>
        </w:tc>
        <w:tc>
          <w:tcPr>
            <w:tcW w:w="1075" w:type="dxa"/>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广水市</w:t>
            </w:r>
          </w:p>
        </w:tc>
        <w:tc>
          <w:tcPr>
            <w:tcW w:w="2905" w:type="dxa"/>
            <w:gridSpan w:val="2"/>
            <w:tcMar>
              <w:top w:w="15" w:type="dxa"/>
              <w:left w:w="15" w:type="dxa"/>
              <w:right w:w="15" w:type="dxa"/>
            </w:tcMar>
            <w:vAlign w:val="center"/>
          </w:tcPr>
          <w:p>
            <w:pPr>
              <w:widowControl/>
              <w:spacing w:line="300" w:lineRule="exact"/>
              <w:jc w:val="left"/>
              <w:textAlignment w:val="center"/>
              <w:rPr>
                <w:color w:val="000000"/>
                <w:sz w:val="24"/>
                <w:szCs w:val="24"/>
              </w:rPr>
            </w:pPr>
            <w:r>
              <w:rPr>
                <w:rFonts w:hint="eastAsia"/>
                <w:color w:val="000000"/>
                <w:kern w:val="0"/>
                <w:sz w:val="24"/>
                <w:szCs w:val="24"/>
              </w:rPr>
              <w:t>广水市镇办人社中心新建、改扩建</w:t>
            </w:r>
          </w:p>
        </w:tc>
        <w:tc>
          <w:tcPr>
            <w:tcW w:w="1950" w:type="dxa"/>
            <w:gridSpan w:val="2"/>
            <w:tcMar>
              <w:top w:w="15" w:type="dxa"/>
              <w:left w:w="15" w:type="dxa"/>
              <w:right w:w="15" w:type="dxa"/>
            </w:tcMar>
            <w:vAlign w:val="center"/>
          </w:tcPr>
          <w:p>
            <w:pPr>
              <w:widowControl/>
              <w:spacing w:line="300" w:lineRule="exact"/>
              <w:jc w:val="center"/>
              <w:textAlignment w:val="center"/>
              <w:rPr>
                <w:color w:val="0D0D0D"/>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textAlignment w:val="center"/>
              <w:rPr>
                <w:rFonts w:hint="eastAsia"/>
                <w:color w:val="000000"/>
                <w:kern w:val="0"/>
                <w:sz w:val="24"/>
                <w:szCs w:val="24"/>
              </w:rPr>
            </w:pPr>
            <w:r>
              <w:rPr>
                <w:rFonts w:hint="eastAsia"/>
                <w:color w:val="000000"/>
                <w:kern w:val="0"/>
                <w:sz w:val="24"/>
                <w:szCs w:val="24"/>
              </w:rPr>
              <w:t>余店人社中心为整合新建项目，工程已建设完毕，设施设备均已配齐，已投入使用。吴店人社中心为改建项目，主要是办公用房翻新装修，设施设备均已配齐，已投入使用。</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859"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sz w:val="24"/>
                <w:szCs w:val="24"/>
                <w:lang w:eastAsia="zh-CN"/>
              </w:rPr>
            </w:pPr>
            <w:r>
              <w:rPr>
                <w:rFonts w:hint="eastAsia"/>
                <w:color w:val="000000"/>
                <w:kern w:val="0"/>
                <w:sz w:val="24"/>
                <w:szCs w:val="24"/>
                <w:lang w:val="en-US" w:eastAsia="zh-CN"/>
              </w:rPr>
              <w:t>15</w:t>
            </w:r>
          </w:p>
        </w:tc>
        <w:tc>
          <w:tcPr>
            <w:tcW w:w="1075" w:type="dxa"/>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曾都区</w:t>
            </w:r>
          </w:p>
        </w:tc>
        <w:tc>
          <w:tcPr>
            <w:tcW w:w="2905" w:type="dxa"/>
            <w:gridSpan w:val="2"/>
            <w:tcMar>
              <w:top w:w="15" w:type="dxa"/>
              <w:left w:w="15" w:type="dxa"/>
              <w:right w:w="15" w:type="dxa"/>
            </w:tcMar>
            <w:vAlign w:val="center"/>
          </w:tcPr>
          <w:p>
            <w:pPr>
              <w:widowControl/>
              <w:spacing w:line="300" w:lineRule="exact"/>
              <w:jc w:val="left"/>
              <w:textAlignment w:val="center"/>
              <w:rPr>
                <w:color w:val="000000"/>
                <w:sz w:val="24"/>
                <w:szCs w:val="24"/>
              </w:rPr>
            </w:pPr>
            <w:r>
              <w:rPr>
                <w:rFonts w:hint="eastAsia"/>
                <w:color w:val="000000"/>
                <w:kern w:val="0"/>
                <w:sz w:val="24"/>
                <w:szCs w:val="24"/>
              </w:rPr>
              <w:t>曾都区就业和社会保障服务设施建设项目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sz w:val="24"/>
                <w:szCs w:val="24"/>
              </w:rPr>
            </w:pPr>
            <w:r>
              <w:rPr>
                <w:rFonts w:hint="eastAsia"/>
                <w:color w:val="000000"/>
                <w:kern w:val="0"/>
                <w:sz w:val="24"/>
                <w:szCs w:val="24"/>
              </w:rPr>
              <w:t>已整改销号</w:t>
            </w:r>
          </w:p>
        </w:tc>
        <w:tc>
          <w:tcPr>
            <w:tcW w:w="4859" w:type="dxa"/>
            <w:gridSpan w:val="3"/>
            <w:tcMar>
              <w:top w:w="15" w:type="dxa"/>
              <w:left w:w="15" w:type="dxa"/>
              <w:right w:w="15" w:type="dxa"/>
            </w:tcMar>
            <w:vAlign w:val="center"/>
          </w:tcPr>
          <w:p>
            <w:pPr>
              <w:widowControl/>
              <w:spacing w:line="300" w:lineRule="exact"/>
              <w:textAlignment w:val="center"/>
              <w:rPr>
                <w:rFonts w:hint="eastAsia"/>
                <w:color w:val="000000"/>
                <w:kern w:val="0"/>
                <w:sz w:val="24"/>
                <w:szCs w:val="24"/>
              </w:rPr>
            </w:pPr>
            <w:r>
              <w:rPr>
                <w:rFonts w:hint="eastAsia"/>
                <w:color w:val="000000"/>
                <w:kern w:val="0"/>
                <w:sz w:val="24"/>
                <w:szCs w:val="24"/>
              </w:rPr>
              <w:t>区级服务中心装修已完工，正在决算审计，未投入使用。</w:t>
            </w:r>
            <w:r>
              <w:rPr>
                <w:rFonts w:hint="eastAsia"/>
                <w:sz w:val="24"/>
                <w:szCs w:val="24"/>
              </w:rPr>
              <w:t>北郊办事处、南郊办事处、府河镇三个服务站已完成装修改造，正在进行决算审计。</w:t>
            </w:r>
            <w:r>
              <w:rPr>
                <w:rFonts w:hint="eastAsia"/>
                <w:color w:val="000000"/>
                <w:kern w:val="0"/>
                <w:sz w:val="24"/>
                <w:szCs w:val="24"/>
              </w:rPr>
              <w:t>何店镇服务站由于产权归属问题，未进行改扩建，仍使用原来的设施设备进行办公。</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529" w:hRule="atLeast"/>
          <w:jc w:val="center"/>
        </w:trPr>
        <w:tc>
          <w:tcPr>
            <w:tcW w:w="14155" w:type="dxa"/>
            <w:gridSpan w:val="11"/>
            <w:tcMar>
              <w:top w:w="15" w:type="dxa"/>
              <w:left w:w="15" w:type="dxa"/>
              <w:right w:w="15" w:type="dxa"/>
            </w:tcMar>
            <w:vAlign w:val="center"/>
          </w:tcPr>
          <w:p>
            <w:pPr>
              <w:widowControl/>
              <w:spacing w:line="300" w:lineRule="exact"/>
              <w:textAlignment w:val="center"/>
              <w:rPr>
                <w:rFonts w:hint="eastAsia"/>
                <w:bCs/>
                <w:color w:val="000000"/>
                <w:kern w:val="0"/>
                <w:sz w:val="24"/>
                <w:szCs w:val="24"/>
              </w:rPr>
            </w:pPr>
            <w:r>
              <w:rPr>
                <w:rFonts w:hint="eastAsia"/>
                <w:bCs/>
                <w:color w:val="000000"/>
                <w:kern w:val="0"/>
                <w:sz w:val="24"/>
                <w:szCs w:val="24"/>
              </w:rPr>
              <w:t>黄冈市</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gridAfter w:val="1"/>
          <w:wAfter w:w="1" w:type="dxa"/>
          <w:trHeight w:val="618"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kern w:val="0"/>
                <w:sz w:val="24"/>
                <w:szCs w:val="24"/>
                <w:lang w:eastAsia="zh-CN"/>
              </w:rPr>
            </w:pPr>
            <w:r>
              <w:rPr>
                <w:rFonts w:hint="eastAsia"/>
                <w:color w:val="000000"/>
                <w:kern w:val="0"/>
                <w:sz w:val="24"/>
                <w:szCs w:val="24"/>
                <w:lang w:val="en-US" w:eastAsia="zh-CN"/>
              </w:rPr>
              <w:t>16</w:t>
            </w:r>
          </w:p>
        </w:tc>
        <w:tc>
          <w:tcPr>
            <w:tcW w:w="1087"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英山县</w:t>
            </w:r>
          </w:p>
        </w:tc>
        <w:tc>
          <w:tcPr>
            <w:tcW w:w="2893" w:type="dxa"/>
            <w:tcMar>
              <w:top w:w="15" w:type="dxa"/>
              <w:left w:w="15" w:type="dxa"/>
              <w:right w:w="15" w:type="dxa"/>
            </w:tcMar>
            <w:vAlign w:val="center"/>
          </w:tcPr>
          <w:p>
            <w:pPr>
              <w:widowControl/>
              <w:spacing w:line="300" w:lineRule="exact"/>
              <w:jc w:val="left"/>
              <w:textAlignment w:val="center"/>
              <w:rPr>
                <w:color w:val="000000"/>
                <w:kern w:val="0"/>
                <w:sz w:val="24"/>
                <w:szCs w:val="24"/>
              </w:rPr>
            </w:pPr>
            <w:r>
              <w:rPr>
                <w:rFonts w:hint="eastAsia"/>
                <w:color w:val="000000"/>
                <w:kern w:val="0"/>
                <w:sz w:val="24"/>
                <w:szCs w:val="24"/>
              </w:rPr>
              <w:t>英山县温泉镇就业和社会保障服务站项目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kern w:val="0"/>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6</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已整改销号</w:t>
            </w:r>
          </w:p>
        </w:tc>
        <w:tc>
          <w:tcPr>
            <w:tcW w:w="4858" w:type="dxa"/>
            <w:gridSpan w:val="2"/>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服务站已投入正常运行，办公场所为服务站独立使用。</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gridAfter w:val="1"/>
          <w:wAfter w:w="1" w:type="dxa"/>
          <w:trHeight w:val="618"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kern w:val="0"/>
                <w:sz w:val="24"/>
                <w:szCs w:val="24"/>
                <w:lang w:eastAsia="zh-CN"/>
              </w:rPr>
            </w:pPr>
            <w:r>
              <w:rPr>
                <w:rFonts w:hint="eastAsia"/>
                <w:color w:val="000000"/>
                <w:kern w:val="0"/>
                <w:sz w:val="24"/>
                <w:szCs w:val="24"/>
                <w:lang w:val="en-US" w:eastAsia="zh-CN"/>
              </w:rPr>
              <w:t>17</w:t>
            </w:r>
          </w:p>
        </w:tc>
        <w:tc>
          <w:tcPr>
            <w:tcW w:w="1087"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英山县</w:t>
            </w:r>
          </w:p>
        </w:tc>
        <w:tc>
          <w:tcPr>
            <w:tcW w:w="2893" w:type="dxa"/>
            <w:tcMar>
              <w:top w:w="15" w:type="dxa"/>
              <w:left w:w="15" w:type="dxa"/>
              <w:right w:w="15" w:type="dxa"/>
            </w:tcMar>
            <w:vAlign w:val="center"/>
          </w:tcPr>
          <w:p>
            <w:pPr>
              <w:widowControl/>
              <w:spacing w:line="300" w:lineRule="exact"/>
              <w:jc w:val="left"/>
              <w:textAlignment w:val="center"/>
              <w:rPr>
                <w:color w:val="000000"/>
                <w:kern w:val="0"/>
                <w:sz w:val="24"/>
                <w:szCs w:val="24"/>
              </w:rPr>
            </w:pPr>
            <w:r>
              <w:rPr>
                <w:rFonts w:hint="eastAsia"/>
                <w:color w:val="000000"/>
                <w:kern w:val="0"/>
                <w:sz w:val="24"/>
                <w:szCs w:val="24"/>
              </w:rPr>
              <w:t>英山县红山镇就业和社会保障服务站项目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kern w:val="0"/>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已整改销号</w:t>
            </w:r>
          </w:p>
        </w:tc>
        <w:tc>
          <w:tcPr>
            <w:tcW w:w="4858" w:type="dxa"/>
            <w:gridSpan w:val="2"/>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该项目纳入红山镇便民服务中心统一规划建设。目前，服务站装修已完成，并已投入使用，但有关服务配套设施还有待进一步完善。</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gridAfter w:val="1"/>
          <w:wAfter w:w="1" w:type="dxa"/>
          <w:trHeight w:val="749"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kern w:val="0"/>
                <w:sz w:val="24"/>
                <w:szCs w:val="24"/>
                <w:lang w:eastAsia="zh-CN"/>
              </w:rPr>
            </w:pPr>
            <w:r>
              <w:rPr>
                <w:rFonts w:hint="eastAsia"/>
                <w:color w:val="000000"/>
                <w:kern w:val="0"/>
                <w:sz w:val="24"/>
                <w:szCs w:val="24"/>
                <w:lang w:val="en-US" w:eastAsia="zh-CN"/>
              </w:rPr>
              <w:t>18</w:t>
            </w:r>
          </w:p>
        </w:tc>
        <w:tc>
          <w:tcPr>
            <w:tcW w:w="1087"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黄州区</w:t>
            </w:r>
          </w:p>
        </w:tc>
        <w:tc>
          <w:tcPr>
            <w:tcW w:w="2893" w:type="dxa"/>
            <w:tcMar>
              <w:top w:w="15" w:type="dxa"/>
              <w:left w:w="15" w:type="dxa"/>
              <w:right w:w="15" w:type="dxa"/>
            </w:tcMar>
            <w:vAlign w:val="center"/>
          </w:tcPr>
          <w:p>
            <w:pPr>
              <w:widowControl/>
              <w:spacing w:line="300" w:lineRule="exact"/>
              <w:jc w:val="left"/>
              <w:textAlignment w:val="center"/>
              <w:rPr>
                <w:color w:val="000000"/>
                <w:kern w:val="0"/>
                <w:sz w:val="24"/>
                <w:szCs w:val="24"/>
              </w:rPr>
            </w:pPr>
            <w:r>
              <w:rPr>
                <w:rFonts w:hint="eastAsia"/>
                <w:color w:val="000000"/>
                <w:kern w:val="0"/>
                <w:sz w:val="24"/>
                <w:szCs w:val="24"/>
              </w:rPr>
              <w:t>黄州区堵城镇就业和社会保障服务站项目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kern w:val="0"/>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已整改销号</w:t>
            </w:r>
          </w:p>
        </w:tc>
        <w:tc>
          <w:tcPr>
            <w:tcW w:w="4858" w:type="dxa"/>
            <w:gridSpan w:val="2"/>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该项目已正式投入使用。</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gridAfter w:val="1"/>
          <w:wAfter w:w="1" w:type="dxa"/>
          <w:trHeight w:val="812"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kern w:val="0"/>
                <w:sz w:val="24"/>
                <w:szCs w:val="24"/>
                <w:lang w:eastAsia="zh-CN"/>
              </w:rPr>
            </w:pPr>
            <w:r>
              <w:rPr>
                <w:rFonts w:hint="eastAsia"/>
                <w:color w:val="000000"/>
                <w:kern w:val="0"/>
                <w:sz w:val="24"/>
                <w:szCs w:val="24"/>
                <w:lang w:val="en-US" w:eastAsia="zh-CN"/>
              </w:rPr>
              <w:t>19</w:t>
            </w:r>
          </w:p>
        </w:tc>
        <w:tc>
          <w:tcPr>
            <w:tcW w:w="1087"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龙感湖管理区</w:t>
            </w:r>
          </w:p>
        </w:tc>
        <w:tc>
          <w:tcPr>
            <w:tcW w:w="2893" w:type="dxa"/>
            <w:tcMar>
              <w:top w:w="15" w:type="dxa"/>
              <w:left w:w="15" w:type="dxa"/>
              <w:right w:w="15" w:type="dxa"/>
            </w:tcMar>
            <w:vAlign w:val="center"/>
          </w:tcPr>
          <w:p>
            <w:pPr>
              <w:widowControl/>
              <w:spacing w:line="300" w:lineRule="exact"/>
              <w:jc w:val="left"/>
              <w:textAlignment w:val="center"/>
              <w:rPr>
                <w:color w:val="000000"/>
                <w:kern w:val="0"/>
                <w:sz w:val="24"/>
                <w:szCs w:val="24"/>
              </w:rPr>
            </w:pPr>
            <w:r>
              <w:rPr>
                <w:rFonts w:hint="eastAsia"/>
                <w:color w:val="000000"/>
                <w:kern w:val="0"/>
                <w:sz w:val="24"/>
                <w:szCs w:val="24"/>
              </w:rPr>
              <w:t>龙感湖管理区芦柴湖办事处就业和社会保障服务站项目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kern w:val="0"/>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已整改销号</w:t>
            </w:r>
          </w:p>
        </w:tc>
        <w:tc>
          <w:tcPr>
            <w:tcW w:w="4858" w:type="dxa"/>
            <w:gridSpan w:val="2"/>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项目已完成并投入使用。</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gridAfter w:val="1"/>
          <w:wAfter w:w="1" w:type="dxa"/>
          <w:trHeight w:val="1004"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kern w:val="0"/>
                <w:sz w:val="24"/>
                <w:szCs w:val="24"/>
                <w:lang w:eastAsia="zh-CN"/>
              </w:rPr>
            </w:pPr>
            <w:r>
              <w:rPr>
                <w:rFonts w:hint="eastAsia"/>
                <w:color w:val="000000"/>
                <w:kern w:val="0"/>
                <w:sz w:val="24"/>
                <w:szCs w:val="24"/>
                <w:lang w:val="en-US" w:eastAsia="zh-CN"/>
              </w:rPr>
              <w:t>20</w:t>
            </w:r>
          </w:p>
        </w:tc>
        <w:tc>
          <w:tcPr>
            <w:tcW w:w="1087"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龙感湖管理区</w:t>
            </w:r>
          </w:p>
        </w:tc>
        <w:tc>
          <w:tcPr>
            <w:tcW w:w="2893" w:type="dxa"/>
            <w:tcMar>
              <w:top w:w="15" w:type="dxa"/>
              <w:left w:w="15" w:type="dxa"/>
              <w:right w:w="15" w:type="dxa"/>
            </w:tcMar>
            <w:vAlign w:val="center"/>
          </w:tcPr>
          <w:p>
            <w:pPr>
              <w:widowControl/>
              <w:spacing w:line="300" w:lineRule="exact"/>
              <w:jc w:val="left"/>
              <w:textAlignment w:val="center"/>
              <w:rPr>
                <w:color w:val="000000"/>
                <w:kern w:val="0"/>
                <w:sz w:val="24"/>
                <w:szCs w:val="24"/>
              </w:rPr>
            </w:pPr>
            <w:r>
              <w:rPr>
                <w:rFonts w:hint="eastAsia"/>
                <w:color w:val="000000"/>
                <w:kern w:val="0"/>
                <w:sz w:val="24"/>
                <w:szCs w:val="24"/>
              </w:rPr>
              <w:t>龙感湖管理区春港办事处就业和社会保障服务站项目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kern w:val="0"/>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已整改销号</w:t>
            </w:r>
          </w:p>
        </w:tc>
        <w:tc>
          <w:tcPr>
            <w:tcW w:w="4858" w:type="dxa"/>
            <w:gridSpan w:val="2"/>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项目已完成并投入使用。</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gridAfter w:val="1"/>
          <w:wAfter w:w="1" w:type="dxa"/>
          <w:trHeight w:val="756"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kern w:val="0"/>
                <w:sz w:val="24"/>
                <w:szCs w:val="24"/>
                <w:lang w:eastAsia="zh-CN"/>
              </w:rPr>
            </w:pPr>
            <w:r>
              <w:rPr>
                <w:rFonts w:hint="eastAsia"/>
                <w:color w:val="000000"/>
                <w:kern w:val="0"/>
                <w:sz w:val="24"/>
                <w:szCs w:val="24"/>
                <w:lang w:val="en-US" w:eastAsia="zh-CN"/>
              </w:rPr>
              <w:t>21</w:t>
            </w:r>
          </w:p>
        </w:tc>
        <w:tc>
          <w:tcPr>
            <w:tcW w:w="1087"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黄梅县</w:t>
            </w:r>
          </w:p>
        </w:tc>
        <w:tc>
          <w:tcPr>
            <w:tcW w:w="2893" w:type="dxa"/>
            <w:tcMar>
              <w:top w:w="15" w:type="dxa"/>
              <w:left w:w="15" w:type="dxa"/>
              <w:right w:w="15" w:type="dxa"/>
            </w:tcMar>
            <w:vAlign w:val="center"/>
          </w:tcPr>
          <w:p>
            <w:pPr>
              <w:widowControl/>
              <w:spacing w:line="300" w:lineRule="exact"/>
              <w:jc w:val="left"/>
              <w:textAlignment w:val="center"/>
              <w:rPr>
                <w:color w:val="000000"/>
                <w:kern w:val="0"/>
                <w:sz w:val="24"/>
                <w:szCs w:val="24"/>
              </w:rPr>
            </w:pPr>
            <w:r>
              <w:rPr>
                <w:rFonts w:hint="eastAsia"/>
                <w:color w:val="000000"/>
                <w:kern w:val="0"/>
                <w:sz w:val="24"/>
                <w:szCs w:val="24"/>
              </w:rPr>
              <w:t>黄梅县孔垄镇就业和社会保障服务站项目</w:t>
            </w:r>
          </w:p>
        </w:tc>
        <w:tc>
          <w:tcPr>
            <w:tcW w:w="1950" w:type="dxa"/>
            <w:gridSpan w:val="2"/>
            <w:tcMar>
              <w:top w:w="15" w:type="dxa"/>
              <w:left w:w="15" w:type="dxa"/>
              <w:right w:w="15" w:type="dxa"/>
            </w:tcMar>
            <w:vAlign w:val="center"/>
          </w:tcPr>
          <w:p>
            <w:pPr>
              <w:widowControl/>
              <w:spacing w:line="300" w:lineRule="exact"/>
              <w:jc w:val="center"/>
              <w:textAlignment w:val="center"/>
              <w:rPr>
                <w:color w:val="0D0D0D"/>
                <w:kern w:val="0"/>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已整改销号</w:t>
            </w:r>
          </w:p>
        </w:tc>
        <w:tc>
          <w:tcPr>
            <w:tcW w:w="4858" w:type="dxa"/>
            <w:gridSpan w:val="2"/>
            <w:tcMar>
              <w:top w:w="15" w:type="dxa"/>
              <w:left w:w="15" w:type="dxa"/>
              <w:right w:w="15" w:type="dxa"/>
            </w:tcMar>
            <w:vAlign w:val="center"/>
          </w:tcPr>
          <w:p>
            <w:pPr>
              <w:widowControl/>
              <w:spacing w:line="300" w:lineRule="exact"/>
              <w:jc w:val="left"/>
              <w:textAlignment w:val="center"/>
              <w:rPr>
                <w:rFonts w:hint="eastAsia"/>
                <w:color w:val="000000"/>
                <w:kern w:val="0"/>
                <w:sz w:val="24"/>
                <w:szCs w:val="24"/>
              </w:rPr>
            </w:pPr>
            <w:r>
              <w:rPr>
                <w:rFonts w:hint="eastAsia"/>
                <w:color w:val="000000"/>
                <w:kern w:val="0"/>
                <w:sz w:val="24"/>
                <w:szCs w:val="24"/>
              </w:rPr>
              <w:t>该项目已投入使用，服务正常。</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trHeight w:val="590" w:hRule="atLeast"/>
          <w:jc w:val="center"/>
        </w:trPr>
        <w:tc>
          <w:tcPr>
            <w:tcW w:w="14155" w:type="dxa"/>
            <w:gridSpan w:val="11"/>
            <w:tcMar>
              <w:top w:w="15" w:type="dxa"/>
              <w:left w:w="15" w:type="dxa"/>
              <w:right w:w="15" w:type="dxa"/>
            </w:tcMar>
            <w:vAlign w:val="center"/>
          </w:tcPr>
          <w:p>
            <w:pPr>
              <w:widowControl/>
              <w:tabs>
                <w:tab w:val="left" w:pos="1988"/>
              </w:tabs>
              <w:spacing w:line="300" w:lineRule="exact"/>
              <w:textAlignment w:val="center"/>
              <w:rPr>
                <w:rFonts w:hint="eastAsia"/>
                <w:bCs/>
                <w:color w:val="000000"/>
                <w:kern w:val="0"/>
                <w:sz w:val="24"/>
                <w:szCs w:val="24"/>
              </w:rPr>
            </w:pPr>
            <w:r>
              <w:rPr>
                <w:rFonts w:hint="eastAsia"/>
                <w:bCs/>
                <w:color w:val="000000"/>
                <w:kern w:val="0"/>
                <w:sz w:val="24"/>
                <w:szCs w:val="24"/>
              </w:rPr>
              <w:t>恩施州</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1" w:type="dxa"/>
            <w:bottom w:w="0" w:type="dxa"/>
            <w:right w:w="11" w:type="dxa"/>
          </w:tblCellMar>
        </w:tblPrEx>
        <w:trPr>
          <w:gridAfter w:val="1"/>
          <w:wAfter w:w="1" w:type="dxa"/>
          <w:trHeight w:val="90" w:hRule="atLeast"/>
          <w:jc w:val="center"/>
        </w:trPr>
        <w:tc>
          <w:tcPr>
            <w:tcW w:w="1401" w:type="dxa"/>
            <w:tcMar>
              <w:top w:w="15" w:type="dxa"/>
              <w:left w:w="15" w:type="dxa"/>
              <w:right w:w="15" w:type="dxa"/>
            </w:tcMar>
            <w:vAlign w:val="center"/>
          </w:tcPr>
          <w:p>
            <w:pPr>
              <w:widowControl/>
              <w:spacing w:line="300" w:lineRule="exact"/>
              <w:jc w:val="center"/>
              <w:textAlignment w:val="center"/>
              <w:rPr>
                <w:rFonts w:hint="eastAsia" w:eastAsia="仿宋_GB2312"/>
                <w:color w:val="000000"/>
                <w:kern w:val="0"/>
                <w:sz w:val="24"/>
                <w:szCs w:val="24"/>
                <w:lang w:eastAsia="zh-CN"/>
              </w:rPr>
            </w:pPr>
            <w:r>
              <w:rPr>
                <w:rFonts w:hint="eastAsia"/>
                <w:color w:val="000000"/>
                <w:kern w:val="0"/>
                <w:sz w:val="24"/>
                <w:szCs w:val="24"/>
                <w:lang w:val="en-US" w:eastAsia="zh-CN"/>
              </w:rPr>
              <w:t>22</w:t>
            </w:r>
          </w:p>
        </w:tc>
        <w:tc>
          <w:tcPr>
            <w:tcW w:w="1087"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巴东县</w:t>
            </w:r>
          </w:p>
        </w:tc>
        <w:tc>
          <w:tcPr>
            <w:tcW w:w="2893" w:type="dxa"/>
            <w:tcMar>
              <w:top w:w="15" w:type="dxa"/>
              <w:left w:w="15" w:type="dxa"/>
              <w:right w:w="15" w:type="dxa"/>
            </w:tcMar>
            <w:vAlign w:val="center"/>
          </w:tcPr>
          <w:p>
            <w:pPr>
              <w:widowControl/>
              <w:spacing w:line="300" w:lineRule="exact"/>
              <w:jc w:val="left"/>
              <w:textAlignment w:val="center"/>
              <w:rPr>
                <w:color w:val="000000"/>
                <w:kern w:val="0"/>
                <w:sz w:val="24"/>
                <w:szCs w:val="24"/>
              </w:rPr>
            </w:pPr>
            <w:r>
              <w:rPr>
                <w:rFonts w:hint="eastAsia"/>
                <w:color w:val="000000"/>
                <w:kern w:val="0"/>
                <w:sz w:val="24"/>
                <w:szCs w:val="24"/>
              </w:rPr>
              <w:t>巴东县信陵镇就业和社会保障服务站</w:t>
            </w:r>
          </w:p>
        </w:tc>
        <w:tc>
          <w:tcPr>
            <w:tcW w:w="1965" w:type="dxa"/>
            <w:gridSpan w:val="3"/>
            <w:tcMar>
              <w:top w:w="15" w:type="dxa"/>
              <w:left w:w="15" w:type="dxa"/>
              <w:right w:w="15" w:type="dxa"/>
            </w:tcMar>
            <w:vAlign w:val="center"/>
          </w:tcPr>
          <w:p>
            <w:pPr>
              <w:widowControl/>
              <w:spacing w:line="300" w:lineRule="exact"/>
              <w:jc w:val="center"/>
              <w:textAlignment w:val="center"/>
              <w:rPr>
                <w:color w:val="0D0D0D"/>
                <w:kern w:val="0"/>
                <w:sz w:val="24"/>
                <w:szCs w:val="24"/>
              </w:rPr>
            </w:pPr>
            <w:r>
              <w:rPr>
                <w:color w:val="0D0D0D"/>
                <w:kern w:val="0"/>
                <w:sz w:val="24"/>
                <w:szCs w:val="24"/>
              </w:rPr>
              <w:t>2018</w:t>
            </w:r>
            <w:r>
              <w:rPr>
                <w:rFonts w:hint="eastAsia"/>
                <w:color w:val="0D0D0D"/>
                <w:kern w:val="0"/>
                <w:sz w:val="24"/>
                <w:szCs w:val="24"/>
              </w:rPr>
              <w:t>年</w:t>
            </w:r>
            <w:r>
              <w:rPr>
                <w:color w:val="0D0D0D"/>
                <w:kern w:val="0"/>
                <w:sz w:val="24"/>
                <w:szCs w:val="24"/>
              </w:rPr>
              <w:t>12</w:t>
            </w:r>
            <w:r>
              <w:rPr>
                <w:rFonts w:hint="eastAsia"/>
                <w:color w:val="0D0D0D"/>
                <w:kern w:val="0"/>
                <w:sz w:val="24"/>
                <w:szCs w:val="24"/>
              </w:rPr>
              <w:t>月</w:t>
            </w:r>
          </w:p>
        </w:tc>
        <w:tc>
          <w:tcPr>
            <w:tcW w:w="1965" w:type="dxa"/>
            <w:gridSpan w:val="2"/>
            <w:tcMar>
              <w:top w:w="15" w:type="dxa"/>
              <w:left w:w="15" w:type="dxa"/>
              <w:right w:w="15" w:type="dxa"/>
            </w:tcMar>
            <w:vAlign w:val="center"/>
          </w:tcPr>
          <w:p>
            <w:pPr>
              <w:widowControl/>
              <w:spacing w:line="300" w:lineRule="exact"/>
              <w:jc w:val="center"/>
              <w:textAlignment w:val="center"/>
              <w:rPr>
                <w:color w:val="000000"/>
                <w:kern w:val="0"/>
                <w:sz w:val="24"/>
                <w:szCs w:val="24"/>
              </w:rPr>
            </w:pPr>
            <w:r>
              <w:rPr>
                <w:rFonts w:hint="eastAsia"/>
                <w:color w:val="000000"/>
                <w:kern w:val="0"/>
                <w:sz w:val="24"/>
                <w:szCs w:val="24"/>
              </w:rPr>
              <w:t>已整改销号</w:t>
            </w:r>
          </w:p>
        </w:tc>
        <w:tc>
          <w:tcPr>
            <w:tcW w:w="4843" w:type="dxa"/>
            <w:tcMar>
              <w:top w:w="15" w:type="dxa"/>
              <w:left w:w="15" w:type="dxa"/>
              <w:right w:w="15" w:type="dxa"/>
            </w:tcMar>
            <w:vAlign w:val="center"/>
          </w:tcPr>
          <w:p>
            <w:pPr>
              <w:spacing w:line="300" w:lineRule="exact"/>
              <w:rPr>
                <w:rFonts w:hint="eastAsia"/>
                <w:color w:val="000000"/>
                <w:kern w:val="0"/>
                <w:sz w:val="24"/>
                <w:szCs w:val="24"/>
              </w:rPr>
            </w:pPr>
            <w:r>
              <w:rPr>
                <w:rFonts w:hint="eastAsia"/>
                <w:sz w:val="24"/>
                <w:szCs w:val="24"/>
              </w:rPr>
              <w:t>信陵镇政府已在便民服务大厅中安排了人社窗口并挂牌，办公场所更加醒目，办公条件更加优化，群众办事更加方便。</w:t>
            </w:r>
          </w:p>
        </w:tc>
      </w:tr>
    </w:tbl>
    <w:p>
      <w:pPr>
        <w:rPr>
          <w:sz w:val="30"/>
          <w:szCs w:val="30"/>
        </w:rPr>
      </w:pPr>
    </w:p>
    <w:p>
      <w:pPr>
        <w:spacing w:line="20" w:lineRule="exact"/>
        <w:rPr>
          <w:szCs w:val="30"/>
        </w:rPr>
      </w:pPr>
    </w:p>
    <w:p>
      <w:pPr>
        <w:rPr>
          <w:b/>
          <w:bCs/>
        </w:rPr>
      </w:pPr>
      <w:bookmarkStart w:id="0" w:name="_GoBack"/>
      <w:bookmarkEnd w:id="0"/>
    </w:p>
    <w:sectPr>
      <w:footerReference r:id="rId3" w:type="default"/>
      <w:pgSz w:w="16838" w:h="11906" w:orient="landscape"/>
      <w:pgMar w:top="1701" w:right="1418" w:bottom="1701" w:left="1418" w:header="851" w:footer="1418" w:gutter="0"/>
      <w:cols w:space="720" w:num="1"/>
      <w:docGrid w:type="linesAndChars" w:linePitch="584" w:charSpace="7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sz w:val="28"/>
        <w:szCs w:val="28"/>
      </w:rPr>
    </w:pPr>
    <w:r>
      <w:rPr>
        <w:rStyle w:val="5"/>
        <w:rFonts w:ascii="宋体" w:hAnsi="宋体"/>
        <w:sz w:val="28"/>
        <w:szCs w:val="28"/>
      </w:rPr>
      <w:t>—</w:t>
    </w:r>
    <w:r>
      <w:rPr>
        <w:rStyle w:val="5"/>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15</w:t>
    </w:r>
    <w:r>
      <w:rPr>
        <w:sz w:val="28"/>
        <w:szCs w:val="28"/>
      </w:rPr>
      <w:fldChar w:fldCharType="end"/>
    </w:r>
    <w:r>
      <w:rPr>
        <w:rStyle w:val="5"/>
        <w:rFonts w:ascii="宋体" w:hAnsi="宋体"/>
        <w:sz w:val="28"/>
        <w:szCs w:val="28"/>
      </w:rPr>
      <w:t xml:space="preserve"> —</w:t>
    </w:r>
  </w:p>
  <w:p>
    <w:pPr>
      <w:pStyle w:val="2"/>
      <w:snapToGrid/>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6B1D43"/>
    <w:rsid w:val="466B1D4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5">
    <w:name w:val="page number"/>
    <w:basedOn w:val="4"/>
    <w:uiPriority w:val="0"/>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2020-08-31T07:35:00Z</dcterms:created>
  <dc:creator>pc</dc:creator>
  <cp:lastModifiedBy>pc</cp:lastModifiedBy>
  <dcterms:modified xsi:type="dcterms:W3CDTF">2020-08-31T07:36:03Z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