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imes New Roman" w:hAnsi="Times New Roman" w:eastAsia="黑体" w:cs="Times New Roman"/>
          <w:sz w:val="30"/>
          <w:szCs w:val="30"/>
        </w:rPr>
      </w:pPr>
      <w:r>
        <w:rPr>
          <w:rFonts w:hint="default" w:ascii="Times New Roman" w:hAnsi="Times New Roman" w:eastAsia="黑体" w:cs="Times New Roman"/>
          <w:sz w:val="30"/>
          <w:szCs w:val="30"/>
        </w:rPr>
        <w:t>附件1</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具体内容和形式</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ascii="黑体" w:hAnsi="黑体" w:eastAsia="黑体" w:cs="黑体"/>
          <w:sz w:val="32"/>
          <w:szCs w:val="32"/>
        </w:rPr>
      </w:pP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eastAsia" w:ascii="黑体" w:hAnsi="黑体" w:eastAsia="黑体" w:cs="黑体"/>
          <w:sz w:val="30"/>
          <w:szCs w:val="30"/>
        </w:rPr>
      </w:pPr>
      <w:r>
        <w:rPr>
          <w:rFonts w:hint="eastAsia" w:ascii="黑体" w:hAnsi="黑体" w:eastAsia="黑体" w:cs="黑体"/>
          <w:sz w:val="30"/>
          <w:szCs w:val="30"/>
        </w:rPr>
        <w:t>一、个人业务竞赛</w:t>
      </w:r>
    </w:p>
    <w:p>
      <w:pPr>
        <w:keepNext w:val="0"/>
        <w:keepLines w:val="0"/>
        <w:pageBreakBefore w:val="0"/>
        <w:widowControl w:val="0"/>
        <w:kinsoku/>
        <w:wordWrap w:val="0"/>
        <w:overflowPunct/>
        <w:topLinePunct w:val="0"/>
        <w:autoSpaceDE/>
        <w:autoSpaceDN/>
        <w:bidi w:val="0"/>
        <w:adjustRightInd/>
        <w:snapToGrid/>
        <w:spacing w:line="584" w:lineRule="exact"/>
        <w:ind w:firstLine="60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b/>
          <w:bCs/>
          <w:sz w:val="30"/>
          <w:szCs w:val="30"/>
        </w:rPr>
        <w:t>1．在线学习。</w:t>
      </w:r>
      <w:r>
        <w:rPr>
          <w:rFonts w:hint="default" w:ascii="Times New Roman" w:hAnsi="Times New Roman" w:eastAsia="仿宋_GB2312" w:cs="Times New Roman"/>
          <w:sz w:val="30"/>
          <w:szCs w:val="30"/>
        </w:rPr>
        <w:t>各地可登录就业创业和职业培训在线服务平台</w:t>
      </w:r>
      <w:r>
        <w:rPr>
          <w:rFonts w:hint="default" w:ascii="Times New Roman" w:hAnsi="Times New Roman" w:eastAsia="仿宋_GB2312" w:cs="Times New Roman"/>
          <w:spacing w:val="-6"/>
          <w:sz w:val="30"/>
          <w:szCs w:val="30"/>
        </w:rPr>
        <w:t>公共就业服务能力提升培训版块专区（https://www.jczppt.com/jyfw）</w:t>
      </w:r>
      <w:r>
        <w:rPr>
          <w:rFonts w:hint="default" w:ascii="Times New Roman" w:hAnsi="Times New Roman" w:eastAsia="仿宋_GB2312" w:cs="Times New Roman"/>
          <w:sz w:val="30"/>
          <w:szCs w:val="30"/>
        </w:rPr>
        <w:t>，组织本级公共就业服务人员进行日常的在线学习。</w:t>
      </w:r>
    </w:p>
    <w:p>
      <w:pPr>
        <w:keepNext w:val="0"/>
        <w:keepLines w:val="0"/>
        <w:pageBreakBefore w:val="0"/>
        <w:widowControl w:val="0"/>
        <w:kinsoku/>
        <w:wordWrap w:val="0"/>
        <w:overflowPunct/>
        <w:topLinePunct w:val="0"/>
        <w:autoSpaceDE/>
        <w:autoSpaceDN/>
        <w:bidi w:val="0"/>
        <w:adjustRightInd/>
        <w:snapToGrid/>
        <w:spacing w:line="584" w:lineRule="exact"/>
        <w:ind w:firstLine="60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b/>
          <w:bCs/>
          <w:sz w:val="30"/>
          <w:szCs w:val="30"/>
        </w:rPr>
        <w:t>2．区域竞赛及推选。</w:t>
      </w:r>
      <w:r>
        <w:rPr>
          <w:rFonts w:hint="default" w:ascii="Times New Roman" w:hAnsi="Times New Roman" w:eastAsia="仿宋_GB2312" w:cs="Times New Roman"/>
          <w:sz w:val="30"/>
          <w:szCs w:val="30"/>
        </w:rPr>
        <w:t>时间于3月份完成。通过组织区域赛或综合评比等程序，分别推荐职业指导人员和基层公共就业服务人员参加竞赛，共推选16人作为省级赛选手（其中武汉城市圈职业指导人员和基层公共就业服务人员各4人，襄十随神城市群和宜荆荆恩城市群职业指导人员、基层公共就业服务人员各2人）。区域赛以武汉城市圈、襄十随神和宜荆荆恩城市群为单位组织。武汉市、襄阳市、宜昌市人社部门分别为本区域竞赛活动的组织牵头单位，统筹做好本区域竞赛活动的各项组织协调、比赛命题和人员选拔工作，并将优秀试题积极向省</w:t>
      </w:r>
      <w:r>
        <w:rPr>
          <w:rFonts w:hint="eastAsia" w:ascii="Times New Roman" w:hAnsi="Times New Roman" w:eastAsia="仿宋_GB2312" w:cs="Times New Roman"/>
          <w:sz w:val="30"/>
          <w:szCs w:val="30"/>
          <w:lang w:eastAsia="zh-CN"/>
        </w:rPr>
        <w:t>厅</w:t>
      </w:r>
      <w:r>
        <w:rPr>
          <w:rFonts w:hint="default" w:ascii="Times New Roman" w:hAnsi="Times New Roman" w:eastAsia="仿宋_GB2312" w:cs="Times New Roman"/>
          <w:sz w:val="30"/>
          <w:szCs w:val="30"/>
        </w:rPr>
        <w:t>组委会推荐，省</w:t>
      </w:r>
      <w:r>
        <w:rPr>
          <w:rFonts w:hint="eastAsia" w:ascii="Times New Roman" w:hAnsi="Times New Roman" w:eastAsia="仿宋_GB2312" w:cs="Times New Roman"/>
          <w:sz w:val="30"/>
          <w:szCs w:val="30"/>
          <w:lang w:eastAsia="zh-CN"/>
        </w:rPr>
        <w:t>厅</w:t>
      </w:r>
      <w:r>
        <w:rPr>
          <w:rFonts w:hint="default" w:ascii="Times New Roman" w:hAnsi="Times New Roman" w:eastAsia="仿宋_GB2312" w:cs="Times New Roman"/>
          <w:sz w:val="30"/>
          <w:szCs w:val="30"/>
        </w:rPr>
        <w:t>组委会将组织专家遴选，择优作为省赛试题使用和向人社部推荐。人社部拟提供部分参考试题，供区域赛、省赛参考使用。</w:t>
      </w:r>
    </w:p>
    <w:p>
      <w:pPr>
        <w:keepNext w:val="0"/>
        <w:keepLines w:val="0"/>
        <w:pageBreakBefore w:val="0"/>
        <w:widowControl w:val="0"/>
        <w:kinsoku/>
        <w:wordWrap w:val="0"/>
        <w:overflowPunct/>
        <w:topLinePunct w:val="0"/>
        <w:autoSpaceDE/>
        <w:autoSpaceDN/>
        <w:bidi w:val="0"/>
        <w:adjustRightInd/>
        <w:snapToGrid/>
        <w:spacing w:line="584" w:lineRule="exact"/>
        <w:ind w:firstLine="602"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b/>
          <w:bCs/>
          <w:sz w:val="30"/>
          <w:szCs w:val="30"/>
        </w:rPr>
        <w:t>3．省级选拔赛。</w:t>
      </w:r>
      <w:r>
        <w:rPr>
          <w:rFonts w:hint="default" w:ascii="Times New Roman" w:hAnsi="Times New Roman" w:eastAsia="仿宋_GB2312" w:cs="Times New Roman"/>
          <w:sz w:val="30"/>
          <w:szCs w:val="30"/>
        </w:rPr>
        <w:t>时间暂定4月下旬。省级选拔赛设半决赛和决赛两个环节，分职业指导人员竞赛和基层公共就业服务人员（劳动保障专理员）竞赛两个项目，人员同场分时比赛，根据选手表现，综合专家意见，最终决出2人（职业指导人员和基层公共就业服务人员各1人）作为全国赛选手，并于赛后进行理论知识和操作技能集中封闭集训。</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楷体_GB2312" w:cs="Times New Roman"/>
          <w:b w:val="0"/>
          <w:bCs/>
          <w:sz w:val="30"/>
          <w:szCs w:val="30"/>
        </w:rPr>
      </w:pPr>
      <w:r>
        <w:rPr>
          <w:rFonts w:hint="default" w:ascii="Times New Roman" w:hAnsi="Times New Roman" w:eastAsia="楷体_GB2312" w:cs="Times New Roman"/>
          <w:b w:val="0"/>
          <w:bCs/>
          <w:sz w:val="30"/>
          <w:szCs w:val="30"/>
        </w:rPr>
        <w:t>（1）半决赛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内容包括</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理论知识竞赛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和</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操作技能竞赛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两项。理论知识竞赛是在规定时间内以书面答卷（闭卷）方式进行。操作技能竞赛包括</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个人工作亮点展示</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和</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咨询服务方案设计</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两个环节。</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个人工作亮点展示是选手剖析、分享个人在公共就业服务工作中的典型案例，可结合相关工作图片、视频或PPT等辅助陈述材料，脱稿陈述个性化工作亮点，如分析经验及不足，明晰业务</w:t>
      </w:r>
      <w:r>
        <w:rPr>
          <w:rFonts w:hint="default" w:ascii="Times New Roman" w:hAnsi="Times New Roman" w:eastAsia="仿宋_GB2312" w:cs="Times New Roman"/>
          <w:spacing w:val="-6"/>
          <w:sz w:val="30"/>
          <w:szCs w:val="30"/>
        </w:rPr>
        <w:t>改进方向。主要考查选手日常服务成果的积累和现场自我展示能力。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咨询服务方案设计是要求选手针对日常就业服务过程中的工作情景，在规定时间内设计服务方案并现场讲述就业咨询与指导、</w:t>
      </w:r>
      <w:r>
        <w:rPr>
          <w:rFonts w:hint="default" w:ascii="Times New Roman" w:hAnsi="Times New Roman" w:eastAsia="仿宋_GB2312" w:cs="Times New Roman"/>
          <w:spacing w:val="-6"/>
          <w:sz w:val="30"/>
          <w:szCs w:val="30"/>
        </w:rPr>
        <w:t>业务经办和就业服务等工作要点，展示就业服务知识灵活应用能力。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晋级规则：经评委会确认后，按半决赛成绩排序确定8名选手，职业指导人员和基层公共就业服务人员（劳动保障专理员）各4人晋级决赛。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楷体_GB2312" w:cs="Times New Roman"/>
          <w:b w:val="0"/>
          <w:bCs/>
          <w:sz w:val="30"/>
          <w:szCs w:val="30"/>
        </w:rPr>
      </w:pPr>
      <w:r>
        <w:rPr>
          <w:rFonts w:hint="default" w:ascii="Times New Roman" w:hAnsi="Times New Roman" w:eastAsia="楷体_GB2312" w:cs="Times New Roman"/>
          <w:b w:val="0"/>
          <w:bCs/>
          <w:sz w:val="30"/>
          <w:szCs w:val="30"/>
        </w:rPr>
        <w:t>（2）决赛</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决赛内容包括</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就业服务案例情景再现竞赛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和</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擂台赛</w:t>
      </w:r>
      <w:r>
        <w:rPr>
          <w:rFonts w:hint="eastAsia" w:ascii="Times New Roman" w:hAnsi="Times New Roman" w:eastAsia="仿宋_GB2312" w:cs="Times New Roman"/>
          <w:sz w:val="30"/>
          <w:szCs w:val="30"/>
          <w:lang w:eastAsia="zh-CN"/>
        </w:rPr>
        <w:t>”</w:t>
      </w:r>
      <w:r>
        <w:rPr>
          <w:rFonts w:hint="default" w:ascii="Times New Roman" w:hAnsi="Times New Roman" w:eastAsia="仿宋_GB2312" w:cs="Times New Roman"/>
          <w:sz w:val="30"/>
          <w:szCs w:val="30"/>
        </w:rPr>
        <w:t>两项。晋级选手半决赛成绩的30%作为初始成绩，抽签决定比赛顺序。</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就业服务案例情景再现竞赛是根据日常就业服务过程中的典型案例情景，在规定时间内与模拟来访者面对面沟通，开展就业</w:t>
      </w:r>
      <w:r>
        <w:rPr>
          <w:rFonts w:hint="default" w:ascii="Times New Roman" w:hAnsi="Times New Roman" w:eastAsia="仿宋_GB2312" w:cs="Times New Roman"/>
          <w:spacing w:val="-6"/>
          <w:sz w:val="30"/>
          <w:szCs w:val="30"/>
        </w:rPr>
        <w:t>咨询与指导或提供业务经办和服务，展示就业服务工作的核心技能。</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擂台赛是选手在规定的时间内同台答题，题型为客观题，累计答错5道题后停止答题资格。</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排位规则：按照选手最终得分成绩排位，如总成绩相同，以决赛成绩高者优先；决赛成绩相同时，比对擂台赛成绩，成绩高</w:t>
      </w:r>
      <w:r>
        <w:rPr>
          <w:rFonts w:hint="default" w:ascii="Times New Roman" w:hAnsi="Times New Roman" w:eastAsia="仿宋_GB2312" w:cs="Times New Roman"/>
          <w:spacing w:val="-6"/>
          <w:sz w:val="30"/>
          <w:szCs w:val="30"/>
        </w:rPr>
        <w:t>者优先；擂台赛成绩相同时，比对就业服务案例情景再现竞赛成绩。</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黑体" w:hAnsi="黑体" w:eastAsia="黑体" w:cs="黑体"/>
          <w:sz w:val="30"/>
          <w:szCs w:val="30"/>
        </w:rPr>
        <w:t>二、优秀就业服务项目、成果和案例竞赛。</w:t>
      </w:r>
      <w:r>
        <w:rPr>
          <w:rFonts w:hint="default" w:ascii="Times New Roman" w:hAnsi="Times New Roman" w:eastAsia="仿宋_GB2312" w:cs="Times New Roman"/>
          <w:sz w:val="30"/>
          <w:szCs w:val="30"/>
        </w:rPr>
        <w:t>在区域赛、省级选拔赛期间，同时开展优秀就业服务项目、优秀就业成果和案例的遴选、评比、推荐工作。各地申报优秀就业服务项目、优秀就业服务成果和案例各至少2个以上，省</w:t>
      </w:r>
      <w:r>
        <w:rPr>
          <w:rFonts w:hint="eastAsia" w:ascii="Times New Roman" w:hAnsi="Times New Roman" w:eastAsia="仿宋_GB2312" w:cs="Times New Roman"/>
          <w:sz w:val="30"/>
          <w:szCs w:val="30"/>
          <w:lang w:eastAsia="zh-CN"/>
        </w:rPr>
        <w:t>厅</w:t>
      </w:r>
      <w:r>
        <w:rPr>
          <w:rFonts w:hint="default" w:ascii="Times New Roman" w:hAnsi="Times New Roman" w:eastAsia="仿宋_GB2312" w:cs="Times New Roman"/>
          <w:sz w:val="30"/>
          <w:szCs w:val="30"/>
        </w:rPr>
        <w:t>组委会将组织专家进行评选推荐并择优向人社部推荐。申报截止时间为4月10日。</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黑体" w:hAnsi="黑体" w:eastAsia="黑体" w:cs="黑体"/>
          <w:sz w:val="30"/>
          <w:szCs w:val="30"/>
        </w:rPr>
      </w:pPr>
      <w:r>
        <w:rPr>
          <w:rFonts w:hint="default" w:ascii="黑体" w:hAnsi="黑体" w:eastAsia="黑体" w:cs="黑体"/>
          <w:sz w:val="30"/>
          <w:szCs w:val="30"/>
        </w:rPr>
        <w:t>三、竞赛奖励</w:t>
      </w:r>
    </w:p>
    <w:p>
      <w:pPr>
        <w:keepNext w:val="0"/>
        <w:keepLines w:val="0"/>
        <w:pageBreakBefore w:val="0"/>
        <w:widowControl w:val="0"/>
        <w:kinsoku/>
        <w:wordWrap w:val="0"/>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竞赛结束后，将对在本次大赛中宣传、组织等表现突出的单位及竞赛成绩优异的个人进行表彰奖励。</w:t>
      </w:r>
    </w:p>
    <w:p>
      <w:pPr>
        <w:spacing w:line="560" w:lineRule="exact"/>
        <w:ind w:left="638" w:leftChars="304"/>
        <w:rPr>
          <w:rFonts w:ascii="仿宋_GB2312" w:hAnsi="仿宋" w:eastAsia="仿宋_GB2312"/>
          <w:sz w:val="32"/>
          <w:szCs w:val="32"/>
        </w:rPr>
      </w:pPr>
    </w:p>
    <w:p>
      <w:pPr>
        <w:rPr>
          <w:rFonts w:ascii="仿宋_GB2312" w:hAnsi="华文中宋" w:eastAsia="仿宋_GB2312" w:cs="仿宋_GB2312"/>
          <w:bCs/>
          <w:color w:val="000000"/>
          <w:sz w:val="32"/>
          <w:szCs w:val="32"/>
        </w:rPr>
      </w:pPr>
      <w:r>
        <w:rPr>
          <w:rFonts w:hint="eastAsia" w:ascii="仿宋_GB2312" w:hAnsi="华文中宋" w:eastAsia="仿宋_GB2312" w:cs="仿宋_GB2312"/>
          <w:bCs/>
          <w:color w:val="000000"/>
          <w:sz w:val="32"/>
          <w:szCs w:val="32"/>
        </w:rPr>
        <w:br w:type="page"/>
      </w:r>
    </w:p>
    <w:p>
      <w:pPr>
        <w:spacing w:line="560" w:lineRule="exact"/>
        <w:rPr>
          <w:rFonts w:hint="default" w:ascii="Times New Roman" w:hAnsi="Times New Roman" w:eastAsia="黑体" w:cs="Times New Roman"/>
          <w:sz w:val="30"/>
          <w:szCs w:val="30"/>
        </w:rPr>
      </w:pPr>
      <w:r>
        <w:rPr>
          <w:rFonts w:hint="eastAsia" w:ascii="Times New Roman" w:hAnsi="Times New Roman" w:eastAsia="黑体" w:cs="Times New Roman"/>
          <w:sz w:val="30"/>
          <w:szCs w:val="30"/>
        </w:rPr>
        <w:t>附件2</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湖北省公共就业服务专项业务竞赛</w:t>
      </w:r>
    </w:p>
    <w:p>
      <w:pPr>
        <w:snapToGrid w:val="0"/>
        <w:spacing w:line="560" w:lineRule="exact"/>
        <w:jc w:val="center"/>
        <w:rPr>
          <w:rFonts w:hint="eastAsia" w:ascii="方正小标宋简体" w:hAnsi="方正小标宋简体" w:eastAsia="方正小标宋简体" w:cs="方正小标宋简体"/>
          <w:b w:val="0"/>
          <w:bCs/>
          <w:color w:val="000000"/>
          <w:sz w:val="40"/>
          <w:szCs w:val="40"/>
        </w:rPr>
      </w:pPr>
      <w:r>
        <w:rPr>
          <w:rFonts w:hint="eastAsia" w:ascii="方正小标宋简体" w:hAnsi="方正小标宋简体" w:eastAsia="方正小标宋简体" w:cs="方正小标宋简体"/>
          <w:b w:val="0"/>
          <w:bCs/>
          <w:color w:val="000000"/>
          <w:sz w:val="40"/>
          <w:szCs w:val="40"/>
        </w:rPr>
        <w:t>参赛选手报名表</w:t>
      </w:r>
    </w:p>
    <w:p>
      <w:pPr>
        <w:snapToGrid w:val="0"/>
        <w:jc w:val="center"/>
        <w:rPr>
          <w:rFonts w:eastAsia="仿宋_GB2312" w:cs="仿宋_GB2312"/>
          <w:bCs/>
          <w:color w:val="000000"/>
          <w:sz w:val="28"/>
          <w:szCs w:val="28"/>
        </w:rPr>
      </w:pPr>
    </w:p>
    <w:p>
      <w:pPr>
        <w:snapToGrid w:val="0"/>
        <w:rPr>
          <w:rFonts w:eastAsia="仿宋_GB2312" w:cs="仿宋_GB2312"/>
          <w:bCs/>
          <w:color w:val="000000"/>
          <w:sz w:val="28"/>
          <w:szCs w:val="28"/>
        </w:rPr>
      </w:pPr>
      <w:r>
        <w:rPr>
          <w:rFonts w:hint="eastAsia" w:eastAsia="仿宋_GB2312" w:cs="仿宋_GB2312"/>
          <w:bCs/>
          <w:color w:val="000000"/>
          <w:sz w:val="28"/>
          <w:szCs w:val="28"/>
        </w:rPr>
        <w:t>单位名称</w:t>
      </w:r>
      <w:r>
        <w:rPr>
          <w:rFonts w:eastAsia="仿宋_GB2312" w:cs="仿宋_GB2312"/>
          <w:bCs/>
          <w:color w:val="000000"/>
          <w:sz w:val="28"/>
          <w:szCs w:val="28"/>
        </w:rPr>
        <w:t>:</w:t>
      </w:r>
      <w:r>
        <w:rPr>
          <w:rFonts w:hint="eastAsia" w:eastAsia="仿宋_GB2312" w:cs="仿宋_GB2312"/>
          <w:bCs/>
          <w:color w:val="000000"/>
          <w:sz w:val="28"/>
          <w:szCs w:val="28"/>
        </w:rPr>
        <w:t xml:space="preserve">                                  填表日期：</w:t>
      </w:r>
    </w:p>
    <w:tbl>
      <w:tblPr>
        <w:tblStyle w:val="5"/>
        <w:tblW w:w="9360" w:type="dxa"/>
        <w:jc w:val="center"/>
        <w:tblInd w:w="0" w:type="dxa"/>
        <w:tblLayout w:type="fixed"/>
        <w:tblCellMar>
          <w:top w:w="0" w:type="dxa"/>
          <w:left w:w="108" w:type="dxa"/>
          <w:bottom w:w="0" w:type="dxa"/>
          <w:right w:w="108" w:type="dxa"/>
        </w:tblCellMar>
      </w:tblPr>
      <w:tblGrid>
        <w:gridCol w:w="2014"/>
        <w:gridCol w:w="2267"/>
        <w:gridCol w:w="853"/>
        <w:gridCol w:w="282"/>
        <w:gridCol w:w="884"/>
        <w:gridCol w:w="575"/>
        <w:gridCol w:w="882"/>
        <w:gridCol w:w="1603"/>
      </w:tblGrid>
      <w:tr>
        <w:tblPrEx>
          <w:tblLayout w:type="fixed"/>
          <w:tblCellMar>
            <w:top w:w="0" w:type="dxa"/>
            <w:left w:w="108" w:type="dxa"/>
            <w:bottom w:w="0" w:type="dxa"/>
            <w:right w:w="108" w:type="dxa"/>
          </w:tblCellMar>
        </w:tblPrEx>
        <w:trPr>
          <w:trHeight w:val="1134" w:hRule="atLeast"/>
          <w:jc w:val="center"/>
        </w:trPr>
        <w:tc>
          <w:tcPr>
            <w:tcW w:w="2014" w:type="dxa"/>
            <w:tcBorders>
              <w:top w:val="single" w:color="000000" w:sz="4" w:space="0"/>
              <w:left w:val="single" w:color="auto"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
                <w:bCs/>
                <w:color w:val="000000"/>
                <w:sz w:val="28"/>
                <w:szCs w:val="28"/>
              </w:rPr>
            </w:pPr>
            <w:r>
              <w:rPr>
                <w:rFonts w:hint="eastAsia" w:eastAsia="仿宋_GB2312" w:cs="仿宋_GB2312"/>
                <w:bCs/>
                <w:color w:val="000000"/>
                <w:sz w:val="28"/>
                <w:szCs w:val="28"/>
              </w:rPr>
              <w:t>参赛项目</w:t>
            </w:r>
          </w:p>
        </w:tc>
        <w:tc>
          <w:tcPr>
            <w:tcW w:w="7346" w:type="dxa"/>
            <w:gridSpan w:val="7"/>
            <w:tcBorders>
              <w:top w:val="single" w:color="000000" w:sz="4" w:space="0"/>
              <w:left w:val="single" w:color="000000" w:sz="4" w:space="0"/>
              <w:bottom w:val="single" w:color="auto" w:sz="4" w:space="0"/>
              <w:right w:val="single" w:color="000000"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400" w:lineRule="exact"/>
              <w:jc w:val="left"/>
              <w:textAlignment w:val="auto"/>
              <w:rPr>
                <w:rFonts w:eastAsia="仿宋_GB2312" w:cs="仿宋_GB2312"/>
                <w:bCs/>
                <w:color w:val="000000"/>
                <w:sz w:val="28"/>
                <w:szCs w:val="28"/>
              </w:rPr>
            </w:pPr>
            <w:r>
              <w:rPr>
                <w:rFonts w:hint="eastAsia" w:eastAsia="仿宋_GB2312" w:cs="仿宋_GB2312"/>
                <w:bCs/>
                <w:color w:val="000000"/>
                <w:sz w:val="28"/>
                <w:szCs w:val="28"/>
              </w:rPr>
              <w:t>职业指导人员竞赛（）</w:t>
            </w:r>
          </w:p>
          <w:p>
            <w:pPr>
              <w:keepNext w:val="0"/>
              <w:keepLines w:val="0"/>
              <w:pageBreakBefore w:val="0"/>
              <w:widowControl w:val="0"/>
              <w:kinsoku/>
              <w:wordWrap/>
              <w:overflowPunct/>
              <w:topLinePunct w:val="0"/>
              <w:autoSpaceDE/>
              <w:autoSpaceDN/>
              <w:bidi w:val="0"/>
              <w:snapToGrid/>
              <w:spacing w:line="400" w:lineRule="exact"/>
              <w:jc w:val="left"/>
              <w:textAlignment w:val="auto"/>
              <w:rPr>
                <w:rFonts w:eastAsia="仿宋_GB2312"/>
                <w:bCs/>
                <w:color w:val="000000"/>
                <w:sz w:val="28"/>
                <w:szCs w:val="28"/>
              </w:rPr>
            </w:pPr>
            <w:r>
              <w:rPr>
                <w:rFonts w:hint="eastAsia" w:eastAsia="仿宋_GB2312" w:cs="仿宋_GB2312"/>
                <w:bCs/>
                <w:color w:val="000000"/>
                <w:sz w:val="28"/>
                <w:szCs w:val="28"/>
              </w:rPr>
              <w:t>基层公共就业服务人员竞赛（）</w:t>
            </w:r>
          </w:p>
        </w:tc>
      </w:tr>
      <w:tr>
        <w:tblPrEx>
          <w:tblLayout w:type="fixed"/>
          <w:tblCellMar>
            <w:top w:w="0" w:type="dxa"/>
            <w:left w:w="108" w:type="dxa"/>
            <w:bottom w:w="0" w:type="dxa"/>
            <w:right w:w="108" w:type="dxa"/>
          </w:tblCellMar>
        </w:tblPrEx>
        <w:trPr>
          <w:trHeight w:val="453" w:hRule="atLeast"/>
          <w:jc w:val="center"/>
        </w:trPr>
        <w:tc>
          <w:tcPr>
            <w:tcW w:w="6875" w:type="dxa"/>
            <w:gridSpan w:val="6"/>
            <w:tcBorders>
              <w:top w:val="single" w:color="000000" w:sz="4" w:space="0"/>
              <w:left w:val="single" w:color="000000" w:sz="4" w:space="0"/>
              <w:bottom w:val="single" w:color="auto" w:sz="4" w:space="0"/>
              <w:right w:val="single" w:color="auto" w:sz="4" w:space="0"/>
            </w:tcBorders>
            <w:shd w:val="clear" w:color="auto" w:fill="FFFFFF" w:themeFill="background1"/>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
                <w:bCs/>
                <w:color w:val="000000"/>
                <w:sz w:val="28"/>
                <w:szCs w:val="28"/>
              </w:rPr>
            </w:pPr>
            <w:r>
              <w:rPr>
                <w:rFonts w:hint="eastAsia" w:ascii="黑体" w:hAnsi="黑体" w:eastAsia="黑体" w:cs="黑体"/>
                <w:b w:val="0"/>
                <w:bCs w:val="0"/>
                <w:color w:val="000000"/>
                <w:sz w:val="28"/>
                <w:szCs w:val="28"/>
              </w:rPr>
              <w:t>基本信息</w:t>
            </w:r>
          </w:p>
        </w:tc>
        <w:tc>
          <w:tcPr>
            <w:tcW w:w="2485" w:type="dxa"/>
            <w:gridSpan w:val="2"/>
            <w:tcBorders>
              <w:left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姓</w:t>
            </w:r>
            <w:r>
              <w:rPr>
                <w:rFonts w:hint="eastAsia" w:eastAsia="仿宋_GB2312" w:cs="仿宋_GB2312"/>
                <w:bCs/>
                <w:color w:val="000000"/>
                <w:sz w:val="28"/>
                <w:szCs w:val="28"/>
                <w:lang w:val="en-US" w:eastAsia="zh-CN"/>
              </w:rPr>
              <w:t xml:space="preserve">  </w:t>
            </w:r>
            <w:r>
              <w:rPr>
                <w:rFonts w:hint="eastAsia" w:eastAsia="仿宋_GB2312" w:cs="仿宋_GB2312"/>
                <w:bCs/>
                <w:color w:val="000000"/>
                <w:sz w:val="28"/>
                <w:szCs w:val="28"/>
              </w:rPr>
              <w:t>名</w:t>
            </w:r>
          </w:p>
        </w:tc>
        <w:tc>
          <w:tcPr>
            <w:tcW w:w="2267"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135"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性别</w:t>
            </w:r>
          </w:p>
        </w:tc>
        <w:tc>
          <w:tcPr>
            <w:tcW w:w="1459"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2485" w:type="dxa"/>
            <w:gridSpan w:val="2"/>
            <w:tcBorders>
              <w:left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bCs/>
                <w:color w:val="000000"/>
                <w:sz w:val="28"/>
                <w:szCs w:val="28"/>
              </w:rPr>
              <w:t>一寸证件照</w:t>
            </w: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出生日期</w:t>
            </w:r>
          </w:p>
        </w:tc>
        <w:tc>
          <w:tcPr>
            <w:tcW w:w="22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135"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民族</w:t>
            </w:r>
          </w:p>
        </w:tc>
        <w:tc>
          <w:tcPr>
            <w:tcW w:w="1459" w:type="dxa"/>
            <w:gridSpan w:val="2"/>
            <w:tcBorders>
              <w:top w:val="single" w:color="000000" w:sz="4" w:space="0"/>
              <w:left w:val="single" w:color="auto"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p>
        </w:tc>
        <w:tc>
          <w:tcPr>
            <w:tcW w:w="2485" w:type="dxa"/>
            <w:gridSpan w:val="2"/>
            <w:tcBorders>
              <w:left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身份证号</w:t>
            </w:r>
          </w:p>
        </w:tc>
        <w:tc>
          <w:tcPr>
            <w:tcW w:w="2267" w:type="dxa"/>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bCs/>
                <w:color w:val="000000"/>
                <w:sz w:val="28"/>
                <w:szCs w:val="28"/>
              </w:rPr>
            </w:pPr>
          </w:p>
        </w:tc>
        <w:tc>
          <w:tcPr>
            <w:tcW w:w="1135"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政治</w:t>
            </w:r>
          </w:p>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面貌</w:t>
            </w:r>
          </w:p>
        </w:tc>
        <w:tc>
          <w:tcPr>
            <w:tcW w:w="1459" w:type="dxa"/>
            <w:gridSpan w:val="2"/>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p>
        </w:tc>
        <w:tc>
          <w:tcPr>
            <w:tcW w:w="2485" w:type="dxa"/>
            <w:gridSpan w:val="2"/>
            <w:tcBorders>
              <w:left w:val="single" w:color="auto" w:sz="4" w:space="0"/>
              <w:bottom w:val="single" w:color="auto" w:sz="4" w:space="0"/>
              <w:right w:val="single" w:color="000000" w:sz="4" w:space="0"/>
            </w:tcBorders>
            <w:shd w:val="clear" w:color="auto" w:fill="FFFFFF"/>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85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所在单位</w:t>
            </w:r>
          </w:p>
        </w:tc>
        <w:tc>
          <w:tcPr>
            <w:tcW w:w="4286" w:type="dxa"/>
            <w:gridSpan w:val="4"/>
            <w:tcBorders>
              <w:top w:val="single" w:color="000000" w:sz="4" w:space="0"/>
              <w:left w:val="single" w:color="000000" w:sz="4" w:space="0"/>
              <w:bottom w:val="single" w:color="000000"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457"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r>
              <w:rPr>
                <w:rFonts w:hint="eastAsia" w:eastAsia="仿宋_GB2312" w:cs="仿宋_GB2312"/>
                <w:bCs/>
                <w:color w:val="000000"/>
                <w:sz w:val="28"/>
                <w:szCs w:val="28"/>
              </w:rPr>
              <w:t>职务</w:t>
            </w:r>
            <w:r>
              <w:rPr>
                <w:rFonts w:eastAsia="仿宋_GB2312" w:cs="仿宋_GB2312"/>
                <w:bCs/>
                <w:color w:val="000000"/>
                <w:sz w:val="28"/>
                <w:szCs w:val="28"/>
              </w:rPr>
              <w:t>/</w:t>
            </w:r>
            <w:r>
              <w:rPr>
                <w:rFonts w:hint="eastAsia" w:eastAsia="仿宋_GB2312" w:cs="仿宋_GB2312"/>
                <w:bCs/>
                <w:color w:val="000000"/>
                <w:sz w:val="28"/>
                <w:szCs w:val="28"/>
              </w:rPr>
              <w:t>职称</w:t>
            </w:r>
          </w:p>
        </w:tc>
        <w:tc>
          <w:tcPr>
            <w:tcW w:w="1603"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textAlignment w:val="auto"/>
              <w:rPr>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电子邮箱</w:t>
            </w:r>
          </w:p>
        </w:tc>
        <w:tc>
          <w:tcPr>
            <w:tcW w:w="3120" w:type="dxa"/>
            <w:gridSpan w:val="2"/>
            <w:tcBorders>
              <w:top w:val="single" w:color="000000" w:sz="4" w:space="0"/>
              <w:left w:val="single" w:color="000000"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c>
          <w:tcPr>
            <w:tcW w:w="1166" w:type="dxa"/>
            <w:gridSpan w:val="2"/>
            <w:tcBorders>
              <w:top w:val="single" w:color="000000"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r>
              <w:rPr>
                <w:rFonts w:hint="eastAsia" w:eastAsia="仿宋_GB2312" w:cs="仿宋_GB2312"/>
                <w:bCs/>
                <w:color w:val="000000"/>
                <w:sz w:val="28"/>
                <w:szCs w:val="28"/>
              </w:rPr>
              <w:t>手机</w:t>
            </w:r>
          </w:p>
        </w:tc>
        <w:tc>
          <w:tcPr>
            <w:tcW w:w="3060" w:type="dxa"/>
            <w:gridSpan w:val="3"/>
            <w:tcBorders>
              <w:top w:val="single" w:color="000000"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680"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座</w:t>
            </w:r>
            <w:r>
              <w:rPr>
                <w:rFonts w:hint="eastAsia" w:eastAsia="仿宋_GB2312" w:cs="仿宋_GB2312"/>
                <w:bCs/>
                <w:color w:val="000000"/>
                <w:sz w:val="28"/>
                <w:szCs w:val="28"/>
                <w:lang w:val="en-US" w:eastAsia="zh-CN"/>
              </w:rPr>
              <w:t xml:space="preserve">  </w:t>
            </w:r>
            <w:r>
              <w:rPr>
                <w:rFonts w:hint="eastAsia" w:eastAsia="仿宋_GB2312" w:cs="仿宋_GB2312"/>
                <w:bCs/>
                <w:color w:val="000000"/>
                <w:sz w:val="28"/>
                <w:szCs w:val="28"/>
              </w:rPr>
              <w:t>机</w:t>
            </w:r>
          </w:p>
        </w:tc>
        <w:tc>
          <w:tcPr>
            <w:tcW w:w="3120" w:type="dxa"/>
            <w:gridSpan w:val="2"/>
            <w:tcBorders>
              <w:top w:val="single" w:color="000000" w:sz="4" w:space="0"/>
              <w:left w:val="single" w:color="000000"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eastAsia="仿宋_GB2312"/>
                <w:bCs/>
                <w:color w:val="000000"/>
                <w:sz w:val="28"/>
                <w:szCs w:val="28"/>
              </w:rPr>
            </w:pPr>
          </w:p>
        </w:tc>
        <w:tc>
          <w:tcPr>
            <w:tcW w:w="1166" w:type="dxa"/>
            <w:gridSpan w:val="2"/>
            <w:tcBorders>
              <w:top w:val="single" w:color="000000"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jc w:val="center"/>
              <w:textAlignment w:val="auto"/>
              <w:rPr>
                <w:rFonts w:eastAsia="仿宋_GB2312"/>
                <w:b/>
                <w:bCs/>
                <w:color w:val="FF0000"/>
                <w:sz w:val="28"/>
                <w:szCs w:val="28"/>
              </w:rPr>
            </w:pPr>
            <w:r>
              <w:rPr>
                <w:rFonts w:hint="eastAsia" w:eastAsia="仿宋_GB2312"/>
                <w:bCs/>
                <w:color w:val="000000"/>
                <w:sz w:val="28"/>
                <w:szCs w:val="28"/>
              </w:rPr>
              <w:t>微信号</w:t>
            </w:r>
          </w:p>
        </w:tc>
        <w:tc>
          <w:tcPr>
            <w:tcW w:w="3060" w:type="dxa"/>
            <w:gridSpan w:val="3"/>
            <w:tcBorders>
              <w:top w:val="single" w:color="000000" w:sz="4" w:space="0"/>
              <w:left w:val="single" w:color="auto"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adjustRightInd w:val="0"/>
              <w:snapToGrid/>
              <w:spacing w:line="400" w:lineRule="exact"/>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794" w:hRule="atLeast"/>
          <w:jc w:val="center"/>
        </w:trPr>
        <w:tc>
          <w:tcPr>
            <w:tcW w:w="2014"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cs="仿宋_GB2312"/>
                <w:bCs/>
                <w:color w:val="000000"/>
                <w:sz w:val="28"/>
                <w:szCs w:val="28"/>
              </w:rPr>
            </w:pPr>
            <w:r>
              <w:rPr>
                <w:rFonts w:hint="eastAsia" w:eastAsia="仿宋_GB2312" w:cs="仿宋_GB2312"/>
                <w:bCs/>
                <w:color w:val="000000"/>
                <w:sz w:val="28"/>
                <w:szCs w:val="28"/>
              </w:rPr>
              <w:t>获得荣誉</w:t>
            </w:r>
          </w:p>
        </w:tc>
        <w:tc>
          <w:tcPr>
            <w:tcW w:w="7346" w:type="dxa"/>
            <w:gridSpan w:val="7"/>
            <w:tcBorders>
              <w:top w:val="single" w:color="000000" w:sz="4" w:space="0"/>
              <w:left w:val="single" w:color="000000" w:sz="4" w:space="0"/>
              <w:bottom w:val="single" w:color="auto" w:sz="4" w:space="0"/>
              <w:right w:val="single" w:color="000000"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rFonts w:eastAsia="仿宋_GB2312"/>
                <w:bCs/>
                <w:color w:val="000000"/>
                <w:sz w:val="28"/>
                <w:szCs w:val="28"/>
              </w:rPr>
            </w:pPr>
          </w:p>
        </w:tc>
      </w:tr>
      <w:tr>
        <w:tblPrEx>
          <w:tblLayout w:type="fixed"/>
          <w:tblCellMar>
            <w:top w:w="0" w:type="dxa"/>
            <w:left w:w="108" w:type="dxa"/>
            <w:bottom w:w="0" w:type="dxa"/>
            <w:right w:w="108" w:type="dxa"/>
          </w:tblCellMar>
        </w:tblPrEx>
        <w:trPr>
          <w:trHeight w:val="1474"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color w:val="000000"/>
                <w:sz w:val="28"/>
                <w:szCs w:val="28"/>
              </w:rPr>
            </w:pPr>
            <w:r>
              <w:rPr>
                <w:rFonts w:hint="eastAsia" w:eastAsia="仿宋_GB2312" w:cs="仿宋_GB2312"/>
                <w:bCs/>
                <w:color w:val="000000"/>
                <w:sz w:val="28"/>
                <w:szCs w:val="28"/>
              </w:rPr>
              <w:t>市级主管部门推荐意见</w:t>
            </w:r>
          </w:p>
        </w:tc>
        <w:tc>
          <w:tcPr>
            <w:tcW w:w="7346" w:type="dxa"/>
            <w:gridSpan w:val="7"/>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color w:val="000000"/>
                <w:sz w:val="28"/>
                <w:szCs w:val="28"/>
              </w:rPr>
            </w:pPr>
            <w:r>
              <w:rPr>
                <w:rFonts w:hint="eastAsia" w:eastAsia="仿宋_GB2312" w:cs="仿宋_GB2312"/>
                <w:bCs/>
                <w:color w:val="000000"/>
                <w:sz w:val="28"/>
                <w:szCs w:val="28"/>
              </w:rPr>
              <w:t>签章：  年  月   日</w:t>
            </w:r>
          </w:p>
        </w:tc>
      </w:tr>
      <w:tr>
        <w:tblPrEx>
          <w:tblLayout w:type="fixed"/>
          <w:tblCellMar>
            <w:top w:w="0" w:type="dxa"/>
            <w:left w:w="108" w:type="dxa"/>
            <w:bottom w:w="0" w:type="dxa"/>
            <w:right w:w="108" w:type="dxa"/>
          </w:tblCellMar>
        </w:tblPrEx>
        <w:trPr>
          <w:trHeight w:val="1709" w:hRule="atLeast"/>
          <w:jc w:val="center"/>
        </w:trPr>
        <w:tc>
          <w:tcPr>
            <w:tcW w:w="2014"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snapToGrid/>
              <w:spacing w:line="400" w:lineRule="exact"/>
              <w:jc w:val="center"/>
              <w:textAlignment w:val="auto"/>
              <w:rPr>
                <w:color w:val="000000"/>
                <w:sz w:val="28"/>
                <w:szCs w:val="28"/>
              </w:rPr>
            </w:pPr>
            <w:r>
              <w:rPr>
                <w:rFonts w:hint="eastAsia" w:eastAsia="仿宋_GB2312" w:cs="仿宋_GB2312"/>
                <w:bCs/>
                <w:color w:val="000000"/>
                <w:sz w:val="28"/>
                <w:szCs w:val="28"/>
              </w:rPr>
              <w:t>区域赛领导小组审核意见</w:t>
            </w:r>
          </w:p>
        </w:tc>
        <w:tc>
          <w:tcPr>
            <w:tcW w:w="7346" w:type="dxa"/>
            <w:gridSpan w:val="7"/>
            <w:tcBorders>
              <w:top w:val="single" w:color="auto" w:sz="4" w:space="0"/>
              <w:left w:val="single" w:color="auto" w:sz="4" w:space="0"/>
              <w:bottom w:val="single" w:color="auto" w:sz="4" w:space="0"/>
              <w:right w:val="single" w:color="auto" w:sz="4" w:space="0"/>
            </w:tcBorders>
          </w:tcPr>
          <w:p>
            <w:pPr>
              <w:keepNext w:val="0"/>
              <w:keepLines w:val="0"/>
              <w:pageBreakBefore w:val="0"/>
              <w:widowControl w:val="0"/>
              <w:kinsoku/>
              <w:wordWrap/>
              <w:overflowPunct/>
              <w:topLinePunct w:val="0"/>
              <w:autoSpaceDE/>
              <w:autoSpaceDN/>
              <w:bidi w:val="0"/>
              <w:snapToGrid/>
              <w:spacing w:line="400" w:lineRule="exact"/>
              <w:ind w:firstLine="2520" w:firstLineChars="900"/>
              <w:textAlignment w:val="auto"/>
              <w:rPr>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rFonts w:hint="eastAsia" w:eastAsia="仿宋_GB2312" w:cs="仿宋_GB2312"/>
                <w:bCs/>
                <w:color w:val="000000"/>
                <w:sz w:val="28"/>
                <w:szCs w:val="28"/>
              </w:rPr>
            </w:pPr>
          </w:p>
          <w:p>
            <w:pPr>
              <w:keepNext w:val="0"/>
              <w:keepLines w:val="0"/>
              <w:pageBreakBefore w:val="0"/>
              <w:widowControl w:val="0"/>
              <w:kinsoku/>
              <w:wordWrap/>
              <w:overflowPunct/>
              <w:topLinePunct w:val="0"/>
              <w:autoSpaceDE/>
              <w:autoSpaceDN/>
              <w:bidi w:val="0"/>
              <w:snapToGrid/>
              <w:spacing w:line="400" w:lineRule="exact"/>
              <w:ind w:firstLine="3360" w:firstLineChars="1200"/>
              <w:textAlignment w:val="auto"/>
              <w:rPr>
                <w:color w:val="000000"/>
                <w:sz w:val="28"/>
                <w:szCs w:val="28"/>
              </w:rPr>
            </w:pPr>
            <w:r>
              <w:rPr>
                <w:rFonts w:hint="eastAsia" w:eastAsia="仿宋_GB2312" w:cs="仿宋_GB2312"/>
                <w:bCs/>
                <w:color w:val="000000"/>
                <w:sz w:val="28"/>
                <w:szCs w:val="28"/>
              </w:rPr>
              <w:t>签章：  年   月   日</w:t>
            </w:r>
          </w:p>
        </w:tc>
      </w:tr>
    </w:tbl>
    <w:p>
      <w:pPr>
        <w:keepNext w:val="0"/>
        <w:keepLines w:val="0"/>
        <w:pageBreakBefore w:val="0"/>
        <w:widowControl w:val="0"/>
        <w:kinsoku/>
        <w:wordWrap/>
        <w:overflowPunct/>
        <w:topLinePunct w:val="0"/>
        <w:autoSpaceDE/>
        <w:autoSpaceDN/>
        <w:bidi w:val="0"/>
        <w:adjustRightInd/>
        <w:spacing w:line="584" w:lineRule="exact"/>
        <w:textAlignment w:val="auto"/>
        <w:rPr>
          <w:rFonts w:ascii="仿宋_GB2312" w:hAnsi="仿宋" w:eastAsia="仿宋_GB2312"/>
          <w:color w:val="000000"/>
          <w:sz w:val="32"/>
          <w:szCs w:val="32"/>
        </w:rPr>
      </w:pPr>
      <w:r>
        <w:rPr>
          <w:rFonts w:hint="eastAsia" w:ascii="仿宋_GB2312" w:hAnsi="仿宋" w:eastAsia="仿宋_GB2312" w:cs="仿宋_GB2312"/>
          <w:color w:val="000000"/>
          <w:sz w:val="32"/>
          <w:szCs w:val="32"/>
        </w:rPr>
        <w:br w:type="page"/>
      </w:r>
      <w:bookmarkStart w:id="0" w:name="_Hlk23749984"/>
      <w:r>
        <w:rPr>
          <w:rFonts w:hint="eastAsia" w:ascii="Times New Roman" w:hAnsi="Times New Roman" w:eastAsia="黑体" w:cs="Times New Roman"/>
          <w:sz w:val="30"/>
          <w:szCs w:val="30"/>
        </w:rPr>
        <w:t>附件3</w:t>
      </w:r>
    </w:p>
    <w:bookmarkEnd w:id="0"/>
    <w:p>
      <w:pPr>
        <w:keepNext w:val="0"/>
        <w:keepLines w:val="0"/>
        <w:pageBreakBefore w:val="0"/>
        <w:widowControl w:val="0"/>
        <w:kinsoku/>
        <w:wordWrap/>
        <w:overflowPunct/>
        <w:topLinePunct w:val="0"/>
        <w:autoSpaceDE/>
        <w:autoSpaceDN/>
        <w:bidi w:val="0"/>
        <w:adjustRightInd/>
        <w:snapToGrid w:val="0"/>
        <w:spacing w:line="584" w:lineRule="exact"/>
        <w:jc w:val="center"/>
        <w:textAlignment w:val="auto"/>
        <w:rPr>
          <w:rFonts w:hint="eastAsia" w:ascii="方正小标宋简体" w:hAnsi="方正小标宋简体" w:eastAsia="方正小标宋简体" w:cs="方正小标宋简体"/>
          <w:b w:val="0"/>
          <w:bCs/>
          <w:color w:val="000000"/>
          <w:w w:val="98"/>
          <w:sz w:val="40"/>
          <w:szCs w:val="40"/>
        </w:rPr>
      </w:pPr>
      <w:bookmarkStart w:id="1" w:name="_Hlk23750025"/>
      <w:r>
        <w:rPr>
          <w:rFonts w:hint="eastAsia" w:ascii="方正小标宋简体" w:hAnsi="方正小标宋简体" w:eastAsia="方正小标宋简体" w:cs="方正小标宋简体"/>
          <w:b w:val="0"/>
          <w:bCs/>
          <w:color w:val="000000"/>
          <w:w w:val="98"/>
          <w:sz w:val="40"/>
          <w:szCs w:val="40"/>
        </w:rPr>
        <w:t>湖北省公共就业服务专项业务竞赛</w:t>
      </w:r>
    </w:p>
    <w:bookmarkEnd w:id="1"/>
    <w:p>
      <w:pPr>
        <w:keepNext w:val="0"/>
        <w:keepLines w:val="0"/>
        <w:pageBreakBefore w:val="0"/>
        <w:widowControl w:val="0"/>
        <w:kinsoku/>
        <w:wordWrap/>
        <w:overflowPunct/>
        <w:topLinePunct w:val="0"/>
        <w:autoSpaceDE/>
        <w:autoSpaceDN/>
        <w:bidi w:val="0"/>
        <w:adjustRightInd/>
        <w:snapToGrid/>
        <w:spacing w:after="295" w:afterLines="50" w:line="584" w:lineRule="exact"/>
        <w:jc w:val="center"/>
        <w:textAlignment w:val="auto"/>
        <w:rPr>
          <w:rFonts w:hint="eastAsia" w:ascii="方正小标宋简体" w:hAnsi="方正小标宋简体" w:eastAsia="方正小标宋简体" w:cs="方正小标宋简体"/>
          <w:b w:val="0"/>
          <w:bCs/>
          <w:color w:val="000000"/>
          <w:sz w:val="40"/>
          <w:szCs w:val="40"/>
        </w:rPr>
      </w:pPr>
      <w:r>
        <w:rPr>
          <w:rFonts w:hint="eastAsia" w:ascii="方正小标宋简体" w:hAnsi="方正小标宋简体" w:eastAsia="方正小标宋简体" w:cs="方正小标宋简体"/>
          <w:b w:val="0"/>
          <w:bCs/>
          <w:color w:val="000000"/>
          <w:sz w:val="40"/>
          <w:szCs w:val="40"/>
        </w:rPr>
        <w:t>就业服务项目参评表</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eastAsia="仿宋_GB2312" w:cs="仿宋_GB2312"/>
          <w:bCs/>
          <w:color w:val="000000"/>
          <w:sz w:val="28"/>
          <w:szCs w:val="28"/>
        </w:rPr>
      </w:pPr>
      <w:r>
        <w:rPr>
          <w:rFonts w:hint="eastAsia" w:eastAsia="仿宋_GB2312" w:cs="仿宋_GB2312"/>
          <w:bCs/>
          <w:color w:val="000000"/>
          <w:sz w:val="28"/>
          <w:szCs w:val="28"/>
        </w:rPr>
        <w:t>单位名称</w:t>
      </w:r>
      <w:r>
        <w:rPr>
          <w:rFonts w:eastAsia="仿宋_GB2312" w:cs="仿宋_GB2312"/>
          <w:bCs/>
          <w:color w:val="000000"/>
          <w:sz w:val="28"/>
          <w:szCs w:val="28"/>
        </w:rPr>
        <w:t xml:space="preserve">:                  </w:t>
      </w:r>
      <w:r>
        <w:rPr>
          <w:rFonts w:hint="eastAsia" w:eastAsia="仿宋_GB2312" w:cs="仿宋_GB2312"/>
          <w:bCs/>
          <w:color w:val="000000"/>
          <w:sz w:val="28"/>
          <w:szCs w:val="28"/>
        </w:rPr>
        <w:t>提交人：</w:t>
      </w:r>
    </w:p>
    <w:p>
      <w:pPr>
        <w:keepNext w:val="0"/>
        <w:keepLines w:val="0"/>
        <w:pageBreakBefore w:val="0"/>
        <w:widowControl w:val="0"/>
        <w:kinsoku/>
        <w:wordWrap/>
        <w:overflowPunct/>
        <w:topLinePunct w:val="0"/>
        <w:autoSpaceDE/>
        <w:autoSpaceDN/>
        <w:bidi w:val="0"/>
        <w:adjustRightInd/>
        <w:snapToGrid/>
        <w:spacing w:line="400" w:lineRule="exact"/>
        <w:ind w:firstLine="140" w:firstLineChars="50"/>
        <w:textAlignment w:val="auto"/>
        <w:rPr>
          <w:rFonts w:ascii="仿宋_GB2312" w:hAnsi="仿宋" w:eastAsia="仿宋_GB2312" w:cs="仿宋_GB2312"/>
          <w:color w:val="000000"/>
          <w:sz w:val="28"/>
          <w:szCs w:val="28"/>
        </w:rPr>
      </w:pPr>
      <w:r>
        <w:rPr>
          <w:rFonts w:hint="eastAsia" w:eastAsia="仿宋_GB2312" w:cs="仿宋_GB2312"/>
          <w:bCs/>
          <w:color w:val="000000"/>
          <w:sz w:val="28"/>
          <w:szCs w:val="28"/>
        </w:rPr>
        <w:t>联系电话：                          提交时间：</w:t>
      </w:r>
    </w:p>
    <w:tbl>
      <w:tblPr>
        <w:tblStyle w:val="5"/>
        <w:tblW w:w="9405"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8"/>
        <w:gridCol w:w="68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项目名称</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40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项目所在地</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40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项目执行时间</w:t>
            </w:r>
          </w:p>
        </w:tc>
        <w:tc>
          <w:tcPr>
            <w:tcW w:w="683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ascii="仿宋_GB2312" w:hAnsi="仿宋" w:eastAsia="仿宋_GB2312"/>
                <w:color w:val="000000"/>
                <w:sz w:val="28"/>
                <w:szCs w:val="28"/>
              </w:rPr>
            </w:pPr>
            <w:r>
              <w:rPr>
                <w:rFonts w:hint="eastAsia" w:ascii="仿宋_GB2312" w:hAnsi="仿宋" w:eastAsia="仿宋_GB2312"/>
                <w:color w:val="000000"/>
                <w:sz w:val="28"/>
                <w:szCs w:val="28"/>
              </w:rPr>
              <w:t>年      月至    年    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atLeast"/>
        </w:trPr>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联系人姓名及</w:t>
            </w:r>
          </w:p>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联系电话</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40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项目执行过程</w:t>
            </w:r>
          </w:p>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（300字以内）</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widowControl/>
              <w:kinsoku/>
              <w:wordWrap/>
              <w:overflowPunct/>
              <w:topLinePunct w:val="0"/>
              <w:autoSpaceDE/>
              <w:autoSpaceDN w:val="0"/>
              <w:bidi w:val="0"/>
              <w:adjustRightInd w:val="0"/>
              <w:snapToGrid/>
              <w:spacing w:line="360" w:lineRule="exact"/>
              <w:textAlignment w:val="auto"/>
              <w:rPr>
                <w:rFonts w:ascii="楷体" w:hAnsi="楷体" w:eastAsia="楷体" w:cs="仿宋_GB2312"/>
                <w:bCs/>
                <w:color w:val="000000"/>
                <w:sz w:val="28"/>
                <w:szCs w:val="28"/>
              </w:rPr>
            </w:pPr>
            <w:r>
              <w:rPr>
                <w:rFonts w:hint="eastAsia" w:ascii="楷体" w:hAnsi="楷体" w:eastAsia="楷体" w:cs="仿宋_GB2312"/>
                <w:bCs/>
                <w:color w:val="000000"/>
                <w:sz w:val="28"/>
                <w:szCs w:val="28"/>
              </w:rPr>
              <w:t>（应体现项目执行人员、拟解决的问题、具体操作步骤、操作方法等，并提供相应的支撑材料。）</w:t>
            </w:r>
          </w:p>
          <w:p>
            <w:pPr>
              <w:keepNext w:val="0"/>
              <w:keepLines w:val="0"/>
              <w:pageBreakBefore w:val="0"/>
              <w:widowControl/>
              <w:kinsoku/>
              <w:wordWrap/>
              <w:overflowPunct/>
              <w:topLinePunct w:val="0"/>
              <w:autoSpaceDE/>
              <w:autoSpaceDN w:val="0"/>
              <w:bidi w:val="0"/>
              <w:adjustRightInd w:val="0"/>
              <w:snapToGrid/>
              <w:spacing w:line="360" w:lineRule="exact"/>
              <w:textAlignment w:val="auto"/>
              <w:rPr>
                <w:rFonts w:ascii="仿宋_GB2312" w:hAnsi="仿宋" w:eastAsia="仿宋_GB2312"/>
                <w:color w:val="000000"/>
                <w:sz w:val="28"/>
                <w:szCs w:val="28"/>
              </w:rPr>
            </w:pPr>
          </w:p>
          <w:p>
            <w:pPr>
              <w:keepNext w:val="0"/>
              <w:keepLines w:val="0"/>
              <w:pageBreakBefore w:val="0"/>
              <w:kinsoku/>
              <w:wordWrap/>
              <w:overflowPunct/>
              <w:topLinePunct w:val="0"/>
              <w:autoSpaceDE/>
              <w:bidi w:val="0"/>
              <w:adjustRightInd w:val="0"/>
              <w:snapToGrid/>
              <w:spacing w:line="360" w:lineRule="exact"/>
              <w:textAlignment w:val="auto"/>
              <w:rPr>
                <w:rFonts w:ascii="仿宋_GB2312" w:hAnsi="仿宋" w:eastAsia="仿宋_GB2312"/>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项目执行结果</w:t>
            </w:r>
          </w:p>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（300字以内）</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bCs/>
                <w:color w:val="000000"/>
                <w:sz w:val="28"/>
                <w:szCs w:val="28"/>
              </w:rPr>
              <w:t>（应体现项目执行的具体结果，包括受益服务对象范围、个案分析、结果分析报告、社会影响、项目特色等，并提供相应的支撑材料。）</w:t>
            </w:r>
          </w:p>
          <w:p>
            <w:pPr>
              <w:keepNext w:val="0"/>
              <w:keepLines w:val="0"/>
              <w:pageBreakBefore w:val="0"/>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p>
          <w:p>
            <w:pPr>
              <w:keepNext w:val="0"/>
              <w:keepLines w:val="0"/>
              <w:pageBreakBefore w:val="0"/>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adjustRightInd w:val="0"/>
              <w:snapToGrid/>
              <w:spacing w:line="400" w:lineRule="exact"/>
              <w:jc w:val="center"/>
              <w:textAlignment w:val="auto"/>
              <w:rPr>
                <w:rFonts w:hint="default" w:ascii="Times New Roman" w:hAnsi="Times New Roman" w:eastAsia="仿宋_GB2312" w:cs="Times New Roman"/>
                <w:color w:val="000000"/>
                <w:sz w:val="28"/>
                <w:szCs w:val="28"/>
              </w:rPr>
            </w:pPr>
            <w:r>
              <w:rPr>
                <w:rFonts w:hint="default" w:ascii="Times New Roman" w:hAnsi="Times New Roman" w:eastAsia="仿宋_GB2312" w:cs="Times New Roman"/>
                <w:color w:val="000000"/>
                <w:sz w:val="28"/>
                <w:szCs w:val="28"/>
              </w:rPr>
              <w:t>支撑材料目录</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政策文件：</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照片：</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视频：</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研究报告：</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实物：</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bCs/>
                <w:color w:val="000000"/>
                <w:sz w:val="28"/>
                <w:szCs w:val="28"/>
              </w:rPr>
            </w:pPr>
            <w:r>
              <w:rPr>
                <w:rFonts w:hint="default" w:ascii="Times New Roman" w:hAnsi="Times New Roman" w:eastAsia="楷体_GB2312" w:cs="Times New Roman"/>
                <w:bCs/>
                <w:color w:val="000000"/>
                <w:sz w:val="28"/>
                <w:szCs w:val="28"/>
              </w:rPr>
              <w:t>发表文章：</w:t>
            </w:r>
          </w:p>
          <w:p>
            <w:pPr>
              <w:keepNext w:val="0"/>
              <w:keepLines w:val="0"/>
              <w:pageBreakBefore w:val="0"/>
              <w:numPr>
                <w:ilvl w:val="0"/>
                <w:numId w:val="1"/>
              </w:numPr>
              <w:kinsoku/>
              <w:wordWrap/>
              <w:overflowPunct/>
              <w:topLinePunct w:val="0"/>
              <w:autoSpaceDE/>
              <w:bidi w:val="0"/>
              <w:adjustRightInd w:val="0"/>
              <w:snapToGrid/>
              <w:spacing w:line="360" w:lineRule="exact"/>
              <w:textAlignment w:val="auto"/>
              <w:rPr>
                <w:rFonts w:hint="default" w:ascii="Times New Roman" w:hAnsi="Times New Roman" w:eastAsia="楷体_GB2312" w:cs="Times New Roman"/>
                <w:color w:val="000000"/>
                <w:sz w:val="28"/>
                <w:szCs w:val="28"/>
              </w:rPr>
            </w:pPr>
            <w:r>
              <w:rPr>
                <w:rFonts w:hint="default" w:ascii="Times New Roman" w:hAnsi="Times New Roman" w:eastAsia="楷体_GB2312" w:cs="Times New Roman"/>
                <w:bCs/>
                <w:color w:val="000000"/>
                <w:sz w:val="28"/>
                <w:szCs w:val="28"/>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8"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bidi w:val="0"/>
              <w:snapToGrid/>
              <w:spacing w:line="400" w:lineRule="exact"/>
              <w:jc w:val="center"/>
              <w:textAlignment w:val="auto"/>
              <w:rPr>
                <w:rFonts w:hint="default" w:ascii="Times New Roman" w:hAnsi="Times New Roman" w:eastAsia="仿宋_GB2312" w:cs="Times New Roman"/>
                <w:bCs/>
                <w:color w:val="000000"/>
                <w:sz w:val="28"/>
                <w:szCs w:val="28"/>
              </w:rPr>
            </w:pPr>
            <w:r>
              <w:rPr>
                <w:rFonts w:hint="default" w:ascii="Times New Roman" w:hAnsi="Times New Roman" w:eastAsia="仿宋_GB2312" w:cs="Times New Roman"/>
                <w:bCs/>
                <w:color w:val="000000"/>
                <w:sz w:val="28"/>
                <w:szCs w:val="28"/>
              </w:rPr>
              <w:t>市级竞赛领导小组</w:t>
            </w:r>
          </w:p>
          <w:p>
            <w:pPr>
              <w:keepNext w:val="0"/>
              <w:keepLines w:val="0"/>
              <w:pageBreakBefore w:val="0"/>
              <w:kinsoku/>
              <w:wordWrap/>
              <w:overflowPunct/>
              <w:topLinePunct w:val="0"/>
              <w:autoSpaceDE/>
              <w:bidi w:val="0"/>
              <w:snapToGrid/>
              <w:spacing w:line="400" w:lineRule="exact"/>
              <w:jc w:val="center"/>
              <w:textAlignment w:val="auto"/>
              <w:rPr>
                <w:rFonts w:hint="default" w:ascii="Times New Roman" w:hAnsi="Times New Roman" w:cs="Times New Roman"/>
                <w:color w:val="000000"/>
                <w:sz w:val="28"/>
                <w:szCs w:val="28"/>
              </w:rPr>
            </w:pPr>
            <w:r>
              <w:rPr>
                <w:rFonts w:hint="default" w:ascii="Times New Roman" w:hAnsi="Times New Roman" w:eastAsia="仿宋_GB2312" w:cs="Times New Roman"/>
                <w:bCs/>
                <w:color w:val="000000"/>
                <w:sz w:val="28"/>
                <w:szCs w:val="28"/>
              </w:rPr>
              <w:t>审核意见</w:t>
            </w:r>
          </w:p>
        </w:tc>
        <w:tc>
          <w:tcPr>
            <w:tcW w:w="6837"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bidi w:val="0"/>
              <w:snapToGrid/>
              <w:spacing w:line="400" w:lineRule="exact"/>
              <w:ind w:firstLine="2520" w:firstLineChars="900"/>
              <w:textAlignment w:val="auto"/>
              <w:rPr>
                <w:color w:val="000000"/>
                <w:sz w:val="28"/>
                <w:szCs w:val="28"/>
              </w:rPr>
            </w:pPr>
          </w:p>
          <w:p>
            <w:pPr>
              <w:keepNext w:val="0"/>
              <w:keepLines w:val="0"/>
              <w:pageBreakBefore w:val="0"/>
              <w:kinsoku/>
              <w:wordWrap/>
              <w:overflowPunct/>
              <w:topLinePunct w:val="0"/>
              <w:autoSpaceDE/>
              <w:bidi w:val="0"/>
              <w:snapToGrid/>
              <w:spacing w:line="400" w:lineRule="exact"/>
              <w:ind w:firstLine="2520" w:firstLineChars="900"/>
              <w:textAlignment w:val="auto"/>
              <w:rPr>
                <w:color w:val="000000"/>
                <w:sz w:val="28"/>
                <w:szCs w:val="28"/>
              </w:rPr>
            </w:pPr>
          </w:p>
          <w:p>
            <w:pPr>
              <w:keepNext w:val="0"/>
              <w:keepLines w:val="0"/>
              <w:pageBreakBefore w:val="0"/>
              <w:kinsoku/>
              <w:wordWrap/>
              <w:overflowPunct/>
              <w:topLinePunct w:val="0"/>
              <w:autoSpaceDE/>
              <w:bidi w:val="0"/>
              <w:snapToGrid/>
              <w:spacing w:line="400" w:lineRule="exact"/>
              <w:ind w:firstLine="3360" w:firstLineChars="1200"/>
              <w:textAlignment w:val="auto"/>
              <w:rPr>
                <w:rFonts w:eastAsia="仿宋_GB2312" w:cs="仿宋_GB2312"/>
                <w:bCs/>
                <w:color w:val="000000"/>
                <w:sz w:val="28"/>
                <w:szCs w:val="28"/>
              </w:rPr>
            </w:pPr>
            <w:r>
              <w:rPr>
                <w:rFonts w:hint="eastAsia" w:eastAsia="仿宋_GB2312" w:cs="仿宋_GB2312"/>
                <w:bCs/>
                <w:color w:val="000000"/>
                <w:sz w:val="28"/>
                <w:szCs w:val="28"/>
              </w:rPr>
              <w:t>签章：  年  月  日</w:t>
            </w:r>
          </w:p>
          <w:p>
            <w:pPr>
              <w:keepNext w:val="0"/>
              <w:keepLines w:val="0"/>
              <w:pageBreakBefore w:val="0"/>
              <w:kinsoku/>
              <w:wordWrap/>
              <w:overflowPunct/>
              <w:topLinePunct w:val="0"/>
              <w:autoSpaceDE/>
              <w:bidi w:val="0"/>
              <w:snapToGrid/>
              <w:spacing w:line="400" w:lineRule="exact"/>
              <w:ind w:firstLine="3360" w:firstLineChars="1200"/>
              <w:textAlignment w:val="auto"/>
              <w:rPr>
                <w:color w:val="000000"/>
                <w:sz w:val="28"/>
                <w:szCs w:val="28"/>
              </w:rPr>
            </w:pPr>
          </w:p>
        </w:tc>
      </w:tr>
    </w:tbl>
    <w:p>
      <w:pPr>
        <w:rPr>
          <w:rFonts w:ascii="仿宋_GB2312" w:hAnsi="仿宋" w:eastAsia="仿宋_GB2312"/>
          <w:color w:val="000000"/>
          <w:sz w:val="32"/>
          <w:szCs w:val="32"/>
        </w:rPr>
      </w:pPr>
      <w:r>
        <w:rPr>
          <w:rFonts w:hint="eastAsia" w:ascii="仿宋_GB2312" w:hAnsi="微软雅黑" w:eastAsia="仿宋_GB2312"/>
          <w:bCs/>
          <w:color w:val="000000"/>
          <w:sz w:val="32"/>
        </w:rPr>
        <w:br w:type="page"/>
      </w:r>
      <w:r>
        <w:rPr>
          <w:rFonts w:hint="eastAsia" w:ascii="Times New Roman" w:hAnsi="Times New Roman" w:eastAsia="黑体" w:cs="Times New Roman"/>
          <w:sz w:val="30"/>
          <w:szCs w:val="30"/>
        </w:rPr>
        <w:t>附件4</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湖北省公共就业服务专项业务竞赛活动</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bookmarkStart w:id="2" w:name="_Hlk23751721"/>
      <w:r>
        <w:rPr>
          <w:rFonts w:hint="eastAsia" w:ascii="方正小标宋简体" w:hAnsi="方正小标宋简体" w:eastAsia="方正小标宋简体" w:cs="方正小标宋简体"/>
          <w:b w:val="0"/>
          <w:bCs/>
          <w:color w:val="000000"/>
          <w:w w:val="98"/>
          <w:sz w:val="40"/>
          <w:szCs w:val="40"/>
        </w:rPr>
        <w:t>优秀成果参评表</w:t>
      </w:r>
    </w:p>
    <w:bookmarkEnd w:id="2"/>
    <w:p>
      <w:pPr>
        <w:widowControl/>
        <w:ind w:firstLine="643" w:firstLineChars="200"/>
        <w:rPr>
          <w:rFonts w:ascii="仿宋_GB2312" w:hAnsi="仿宋" w:eastAsia="仿宋_GB2312"/>
          <w:b/>
          <w:color w:val="000000"/>
          <w:sz w:val="32"/>
          <w:szCs w:val="32"/>
        </w:rPr>
      </w:pPr>
    </w:p>
    <w:tbl>
      <w:tblPr>
        <w:tblStyle w:val="5"/>
        <w:tblW w:w="8846"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693"/>
        <w:gridCol w:w="2143"/>
        <w:gridCol w:w="1141"/>
        <w:gridCol w:w="1134"/>
        <w:gridCol w:w="2735"/>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tcBorders>
              <w:top w:val="single" w:color="auto" w:sz="12"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参评成果</w:t>
            </w: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名</w:t>
            </w:r>
            <w:r>
              <w:rPr>
                <w:rFonts w:hint="eastAsia" w:ascii="Times New Roman" w:hAnsi="Times New Roman" w:eastAsia="仿宋_GB2312" w:cs="Times New Roman"/>
                <w:b w:val="0"/>
                <w:bCs w:val="0"/>
                <w:sz w:val="28"/>
                <w:szCs w:val="28"/>
                <w:lang w:val="en-US" w:eastAsia="zh-CN"/>
              </w:rPr>
              <w:t xml:space="preserve">    </w:t>
            </w:r>
            <w:r>
              <w:rPr>
                <w:rFonts w:hint="default" w:ascii="Times New Roman" w:hAnsi="Times New Roman" w:eastAsia="仿宋_GB2312" w:cs="Times New Roman"/>
                <w:b w:val="0"/>
                <w:bCs w:val="0"/>
                <w:sz w:val="28"/>
                <w:szCs w:val="28"/>
              </w:rPr>
              <w:t>称</w:t>
            </w:r>
          </w:p>
        </w:tc>
        <w:tc>
          <w:tcPr>
            <w:tcW w:w="2143" w:type="dxa"/>
            <w:tcBorders>
              <w:top w:val="single" w:color="auto" w:sz="12"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2275" w:type="dxa"/>
            <w:gridSpan w:val="2"/>
            <w:tcBorders>
              <w:top w:val="single" w:color="auto" w:sz="12"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申报单位/申报人</w:t>
            </w:r>
          </w:p>
        </w:tc>
        <w:tc>
          <w:tcPr>
            <w:tcW w:w="2735" w:type="dxa"/>
            <w:tcBorders>
              <w:top w:val="single" w:color="auto" w:sz="12"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vMerge w:val="restart"/>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联系人</w:t>
            </w:r>
          </w:p>
        </w:tc>
        <w:tc>
          <w:tcPr>
            <w:tcW w:w="2143" w:type="dxa"/>
            <w:vMerge w:val="restart"/>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1141" w:type="dxa"/>
            <w:vMerge w:val="restart"/>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联系</w:t>
            </w: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电话</w:t>
            </w:r>
          </w:p>
        </w:tc>
        <w:tc>
          <w:tcPr>
            <w:tcW w:w="11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座机</w:t>
            </w:r>
          </w:p>
        </w:tc>
        <w:tc>
          <w:tcPr>
            <w:tcW w:w="2735"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vMerge w:val="continue"/>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2143" w:type="dxa"/>
            <w:vMerge w:val="continue"/>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1141" w:type="dxa"/>
            <w:vMerge w:val="continue"/>
            <w:tcBorders>
              <w:top w:val="single" w:color="auto" w:sz="6" w:space="0"/>
              <w:left w:val="single" w:color="auto" w:sz="6" w:space="0"/>
              <w:bottom w:val="single" w:color="auto" w:sz="6" w:space="0"/>
              <w:right w:val="single" w:color="auto" w:sz="6" w:space="0"/>
            </w:tcBorders>
            <w:vAlign w:val="center"/>
          </w:tcPr>
          <w:p>
            <w:pPr>
              <w:keepNext w:val="0"/>
              <w:keepLines w:val="0"/>
              <w:pageBreakBefore w:val="0"/>
              <w:widowControl/>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c>
          <w:tcPr>
            <w:tcW w:w="1134" w:type="dxa"/>
            <w:tcBorders>
              <w:top w:val="single" w:color="auto" w:sz="6" w:space="0"/>
              <w:left w:val="single" w:color="auto" w:sz="6"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手机</w:t>
            </w:r>
          </w:p>
        </w:tc>
        <w:tc>
          <w:tcPr>
            <w:tcW w:w="2735" w:type="dxa"/>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80" w:hRule="atLeast"/>
          <w:jc w:val="center"/>
        </w:trPr>
        <w:tc>
          <w:tcPr>
            <w:tcW w:w="1693"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通讯地址</w:t>
            </w:r>
          </w:p>
        </w:tc>
        <w:tc>
          <w:tcPr>
            <w:tcW w:w="7153" w:type="dxa"/>
            <w:gridSpan w:val="4"/>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4349" w:hRule="atLeast"/>
          <w:jc w:val="center"/>
        </w:trPr>
        <w:tc>
          <w:tcPr>
            <w:tcW w:w="1693"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成果介绍</w:t>
            </w:r>
          </w:p>
        </w:tc>
        <w:tc>
          <w:tcPr>
            <w:tcW w:w="7153" w:type="dxa"/>
            <w:gridSpan w:val="4"/>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一、成果简介（性能、特色与技术水平）</w:t>
            </w: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二、应用范围</w:t>
            </w: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三、工作效果</w:t>
            </w: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left"/>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（1000字以内）</w:t>
            </w: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830" w:hRule="atLeast"/>
          <w:jc w:val="center"/>
        </w:trPr>
        <w:tc>
          <w:tcPr>
            <w:tcW w:w="1693" w:type="dxa"/>
            <w:tcBorders>
              <w:top w:val="single" w:color="auto" w:sz="6" w:space="0"/>
              <w:left w:val="single" w:color="auto" w:sz="12" w:space="0"/>
              <w:bottom w:val="single" w:color="auto" w:sz="6"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本级公共就业服务部审核意见</w:t>
            </w:r>
          </w:p>
        </w:tc>
        <w:tc>
          <w:tcPr>
            <w:tcW w:w="7153" w:type="dxa"/>
            <w:gridSpan w:val="4"/>
            <w:tcBorders>
              <w:top w:val="single" w:color="auto" w:sz="6" w:space="0"/>
              <w:left w:val="single" w:color="auto" w:sz="6" w:space="0"/>
              <w:bottom w:val="single" w:color="auto" w:sz="6"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p>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（签章）</w:t>
            </w:r>
          </w:p>
          <w:p>
            <w:pPr>
              <w:keepNext w:val="0"/>
              <w:keepLines w:val="0"/>
              <w:pageBreakBefore w:val="0"/>
              <w:tabs>
                <w:tab w:val="left" w:pos="855"/>
              </w:tabs>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年    月    日</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37" w:hRule="atLeast"/>
          <w:jc w:val="center"/>
        </w:trPr>
        <w:tc>
          <w:tcPr>
            <w:tcW w:w="1693" w:type="dxa"/>
            <w:tcBorders>
              <w:top w:val="single" w:color="auto" w:sz="6" w:space="0"/>
              <w:left w:val="single" w:color="auto" w:sz="12" w:space="0"/>
              <w:bottom w:val="single" w:color="auto" w:sz="12" w:space="0"/>
              <w:right w:val="single" w:color="auto" w:sz="6"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附</w:t>
            </w:r>
            <w:r>
              <w:rPr>
                <w:rFonts w:hint="eastAsia" w:ascii="Times New Roman" w:hAnsi="Times New Roman" w:eastAsia="仿宋_GB2312" w:cs="Times New Roman"/>
                <w:b w:val="0"/>
                <w:bCs w:val="0"/>
                <w:sz w:val="28"/>
                <w:szCs w:val="28"/>
                <w:lang w:val="en-US" w:eastAsia="zh-CN"/>
              </w:rPr>
              <w:t xml:space="preserve">  </w:t>
            </w:r>
            <w:r>
              <w:rPr>
                <w:rFonts w:hint="default" w:ascii="Times New Roman" w:hAnsi="Times New Roman" w:eastAsia="仿宋_GB2312" w:cs="Times New Roman"/>
                <w:b w:val="0"/>
                <w:bCs w:val="0"/>
                <w:sz w:val="28"/>
                <w:szCs w:val="28"/>
              </w:rPr>
              <w:t>录</w:t>
            </w:r>
          </w:p>
        </w:tc>
        <w:tc>
          <w:tcPr>
            <w:tcW w:w="7153" w:type="dxa"/>
            <w:gridSpan w:val="4"/>
            <w:tcBorders>
              <w:top w:val="single" w:color="auto" w:sz="6" w:space="0"/>
              <w:left w:val="single" w:color="auto" w:sz="6" w:space="0"/>
              <w:bottom w:val="single" w:color="auto" w:sz="12" w:space="0"/>
              <w:right w:val="single" w:color="auto" w:sz="12" w:space="0"/>
            </w:tcBorders>
            <w:vAlign w:val="center"/>
          </w:tcPr>
          <w:p>
            <w:pPr>
              <w:keepNext w:val="0"/>
              <w:keepLines w:val="0"/>
              <w:pageBreakBefore w:val="0"/>
              <w:kinsoku/>
              <w:wordWrap/>
              <w:overflowPunct/>
              <w:topLinePunct w:val="0"/>
              <w:autoSpaceDE/>
              <w:autoSpaceDN/>
              <w:bidi w:val="0"/>
              <w:adjustRightInd/>
              <w:snapToGrid/>
              <w:spacing w:line="360" w:lineRule="exact"/>
              <w:ind w:right="0" w:firstLine="0" w:firstLineChars="0"/>
              <w:jc w:val="center"/>
              <w:textAlignment w:val="auto"/>
              <w:rPr>
                <w:rFonts w:hint="default" w:ascii="Times New Roman" w:hAnsi="Times New Roman" w:eastAsia="仿宋_GB2312" w:cs="Times New Roman"/>
                <w:b w:val="0"/>
                <w:bCs w:val="0"/>
                <w:sz w:val="28"/>
                <w:szCs w:val="28"/>
              </w:rPr>
            </w:pPr>
            <w:r>
              <w:rPr>
                <w:rFonts w:hint="default" w:ascii="Times New Roman" w:hAnsi="Times New Roman" w:eastAsia="仿宋_GB2312" w:cs="Times New Roman"/>
                <w:b w:val="0"/>
                <w:bCs w:val="0"/>
                <w:sz w:val="28"/>
                <w:szCs w:val="28"/>
              </w:rPr>
              <w:t>关于成果的支撑性材料可作为附录，进行补充说明。</w:t>
            </w:r>
          </w:p>
        </w:tc>
      </w:tr>
    </w:tbl>
    <w:p>
      <w:pPr>
        <w:rPr>
          <w:rFonts w:ascii="仿宋_GB2312" w:hAnsi="仿宋" w:eastAsia="仿宋_GB2312" w:cs="仿宋_GB2312"/>
          <w:color w:val="000000"/>
          <w:sz w:val="32"/>
          <w:szCs w:val="32"/>
        </w:rPr>
      </w:pPr>
      <w:r>
        <w:rPr>
          <w:rFonts w:hint="eastAsia" w:ascii="仿宋_GB2312" w:hAnsi="仿宋" w:eastAsia="仿宋_GB2312"/>
          <w:b/>
          <w:color w:val="000000"/>
          <w:sz w:val="32"/>
          <w:szCs w:val="32"/>
        </w:rPr>
        <w:br w:type="page"/>
      </w:r>
      <w:r>
        <w:rPr>
          <w:rFonts w:hint="eastAsia" w:ascii="Times New Roman" w:hAnsi="Times New Roman" w:eastAsia="黑体" w:cs="Times New Roman"/>
          <w:sz w:val="30"/>
          <w:szCs w:val="30"/>
        </w:rPr>
        <w:t>附件5</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湖北省公共就业服务专项业务竞赛活动</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优秀案例参评表</w:t>
      </w:r>
    </w:p>
    <w:p>
      <w:pPr>
        <w:widowControl/>
        <w:spacing w:after="120" w:line="420" w:lineRule="exact"/>
        <w:ind w:firstLine="640" w:firstLineChars="200"/>
        <w:jc w:val="left"/>
        <w:rPr>
          <w:rFonts w:ascii="宋体" w:cs="宋体"/>
          <w:bCs/>
          <w:color w:val="000000"/>
          <w:kern w:val="0"/>
          <w:sz w:val="32"/>
          <w:szCs w:val="32"/>
        </w:rPr>
      </w:pPr>
    </w:p>
    <w:p>
      <w:pPr>
        <w:widowControl/>
        <w:spacing w:after="120" w:line="420" w:lineRule="exact"/>
        <w:ind w:firstLine="600" w:firstLineChars="200"/>
        <w:jc w:val="left"/>
        <w:rPr>
          <w:rFonts w:hint="eastAsia" w:ascii="黑体" w:hAnsi="黑体" w:eastAsia="黑体" w:cs="黑体"/>
          <w:b w:val="0"/>
          <w:bCs w:val="0"/>
          <w:color w:val="000000"/>
          <w:kern w:val="0"/>
          <w:sz w:val="30"/>
          <w:szCs w:val="30"/>
        </w:rPr>
      </w:pPr>
      <w:r>
        <w:rPr>
          <w:rFonts w:hint="eastAsia" w:ascii="黑体" w:hAnsi="黑体" w:eastAsia="黑体" w:cs="黑体"/>
          <w:b w:val="0"/>
          <w:bCs w:val="0"/>
          <w:color w:val="000000"/>
          <w:kern w:val="0"/>
          <w:sz w:val="30"/>
          <w:szCs w:val="30"/>
        </w:rPr>
        <w:t>一、案例封面格式要求</w:t>
      </w:r>
    </w:p>
    <w:tbl>
      <w:tblPr>
        <w:tblStyle w:val="5"/>
        <w:tblW w:w="874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98" w:hRule="atLeast"/>
          <w:jc w:val="center"/>
        </w:trPr>
        <w:tc>
          <w:tcPr>
            <w:tcW w:w="8740" w:type="dxa"/>
            <w:tcBorders>
              <w:top w:val="single" w:color="auto" w:sz="4" w:space="0"/>
              <w:left w:val="single" w:color="auto" w:sz="4" w:space="0"/>
              <w:bottom w:val="single" w:color="auto" w:sz="4" w:space="0"/>
              <w:right w:val="single" w:color="auto" w:sz="4" w:space="0"/>
            </w:tcBorders>
          </w:tcPr>
          <w:p>
            <w:pPr>
              <w:widowControl/>
              <w:spacing w:line="420" w:lineRule="exact"/>
              <w:jc w:val="left"/>
              <w:rPr>
                <w:rFonts w:ascii="宋体" w:cs="宋体"/>
                <w:b/>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center"/>
              <w:rPr>
                <w:rFonts w:ascii="宋体" w:cs="宋体"/>
                <w:b w:val="0"/>
                <w:bCs/>
                <w:color w:val="000000"/>
                <w:kern w:val="0"/>
                <w:sz w:val="24"/>
              </w:rPr>
            </w:pPr>
            <w:r>
              <w:rPr>
                <w:rFonts w:hint="eastAsia" w:ascii="仿宋_GB2312" w:eastAsia="仿宋_GB2312" w:cs="宋体"/>
                <w:b w:val="0"/>
                <w:bCs/>
                <w:color w:val="000000"/>
                <w:kern w:val="0"/>
                <w:sz w:val="32"/>
              </w:rPr>
              <w:t>优秀案例参评表</w:t>
            </w:r>
          </w:p>
          <w:p>
            <w:pPr>
              <w:widowControl/>
              <w:spacing w:line="420" w:lineRule="exact"/>
              <w:jc w:val="center"/>
              <w:rPr>
                <w:rFonts w:ascii="仿宋_GB2312" w:hAnsi="宋体" w:eastAsia="仿宋_GB2312" w:cs="宋体"/>
                <w:b w:val="0"/>
                <w:bCs/>
                <w:color w:val="000000"/>
                <w:kern w:val="0"/>
                <w:sz w:val="32"/>
              </w:rPr>
            </w:pPr>
          </w:p>
          <w:p>
            <w:pPr>
              <w:keepNext w:val="0"/>
              <w:keepLines w:val="0"/>
              <w:pageBreakBefore w:val="0"/>
              <w:widowControl/>
              <w:kinsoku/>
              <w:wordWrap/>
              <w:overflowPunct/>
              <w:topLinePunct w:val="0"/>
              <w:autoSpaceDE/>
              <w:autoSpaceDN/>
              <w:bidi w:val="0"/>
              <w:adjustRightInd/>
              <w:snapToGrid/>
              <w:spacing w:line="500" w:lineRule="exact"/>
              <w:jc w:val="center"/>
              <w:textAlignment w:val="auto"/>
              <w:rPr>
                <w:rFonts w:ascii="宋体" w:cs="宋体"/>
                <w:b w:val="0"/>
                <w:bCs/>
                <w:color w:val="000000"/>
                <w:kern w:val="0"/>
                <w:sz w:val="18"/>
                <w:szCs w:val="18"/>
              </w:rPr>
            </w:pPr>
            <w:r>
              <w:rPr>
                <w:rFonts w:hint="eastAsia" w:ascii="黑体" w:eastAsia="黑体" w:cs="宋体"/>
                <w:b w:val="0"/>
                <w:bCs/>
                <w:color w:val="000000"/>
                <w:kern w:val="0"/>
                <w:sz w:val="44"/>
              </w:rPr>
              <w:t>公共就业服务案例</w:t>
            </w:r>
          </w:p>
          <w:p>
            <w:pPr>
              <w:widowControl/>
              <w:spacing w:line="420" w:lineRule="exact"/>
              <w:jc w:val="left"/>
              <w:rPr>
                <w:rFonts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4"/>
              </w:rPr>
            </w:pPr>
          </w:p>
          <w:p>
            <w:pPr>
              <w:widowControl/>
              <w:spacing w:line="420" w:lineRule="exact"/>
              <w:jc w:val="left"/>
              <w:rPr>
                <w:rFonts w:ascii="宋体" w:cs="宋体"/>
                <w:b w:val="0"/>
                <w:bCs/>
                <w:color w:val="000000"/>
                <w:kern w:val="0"/>
                <w:sz w:val="28"/>
                <w:szCs w:val="28"/>
              </w:rPr>
            </w:pPr>
            <w:r>
              <w:rPr>
                <w:rFonts w:hint="eastAsia" w:cs="宋体"/>
                <w:b w:val="0"/>
                <w:bCs/>
                <w:color w:val="000000"/>
                <w:kern w:val="0"/>
                <w:sz w:val="28"/>
                <w:szCs w:val="28"/>
              </w:rPr>
              <w:t>（四号宋体）案例名称：</w:t>
            </w:r>
          </w:p>
          <w:p>
            <w:pPr>
              <w:widowControl/>
              <w:spacing w:line="420" w:lineRule="exact"/>
              <w:jc w:val="left"/>
              <w:rPr>
                <w:rFonts w:ascii="宋体" w:cs="宋体"/>
                <w:b w:val="0"/>
                <w:bCs/>
                <w:color w:val="000000"/>
                <w:kern w:val="0"/>
                <w:sz w:val="24"/>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（四号宋体）姓名：</w:t>
            </w:r>
          </w:p>
          <w:p>
            <w:pPr>
              <w:widowControl/>
              <w:spacing w:line="420" w:lineRule="exact"/>
              <w:jc w:val="left"/>
              <w:rPr>
                <w:rFonts w:ascii="宋体" w:hAnsi="宋体" w:cs="宋体"/>
                <w:b w:val="0"/>
                <w:bCs/>
                <w:color w:val="000000"/>
                <w:kern w:val="0"/>
                <w:sz w:val="28"/>
                <w:szCs w:val="28"/>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身份证号：</w:t>
            </w:r>
          </w:p>
          <w:p>
            <w:pPr>
              <w:widowControl/>
              <w:spacing w:line="420" w:lineRule="exact"/>
              <w:ind w:firstLine="2220"/>
              <w:jc w:val="left"/>
              <w:rPr>
                <w:rFonts w:ascii="宋体" w:hAnsi="宋体" w:cs="宋体"/>
                <w:b w:val="0"/>
                <w:bCs/>
                <w:color w:val="000000"/>
                <w:kern w:val="0"/>
                <w:sz w:val="28"/>
                <w:szCs w:val="28"/>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所在区：</w:t>
            </w:r>
          </w:p>
          <w:p>
            <w:pPr>
              <w:widowControl/>
              <w:spacing w:line="420" w:lineRule="exact"/>
              <w:jc w:val="left"/>
              <w:rPr>
                <w:rFonts w:ascii="宋体" w:hAnsi="宋体" w:cs="宋体"/>
                <w:b w:val="0"/>
                <w:bCs/>
                <w:color w:val="000000"/>
                <w:kern w:val="0"/>
                <w:sz w:val="28"/>
                <w:szCs w:val="28"/>
              </w:rPr>
            </w:pPr>
          </w:p>
          <w:p>
            <w:pPr>
              <w:widowControl/>
              <w:spacing w:line="420" w:lineRule="exact"/>
              <w:jc w:val="left"/>
              <w:rPr>
                <w:rFonts w:ascii="宋体" w:hAnsi="宋体" w:cs="宋体"/>
                <w:b w:val="0"/>
                <w:bCs/>
                <w:color w:val="000000"/>
                <w:kern w:val="0"/>
                <w:sz w:val="28"/>
                <w:szCs w:val="28"/>
              </w:rPr>
            </w:pPr>
            <w:r>
              <w:rPr>
                <w:rFonts w:hint="eastAsia" w:cs="宋体"/>
                <w:b w:val="0"/>
                <w:bCs/>
                <w:color w:val="000000"/>
                <w:kern w:val="0"/>
                <w:sz w:val="28"/>
                <w:szCs w:val="28"/>
              </w:rPr>
              <w:t>所在单位：</w:t>
            </w:r>
          </w:p>
          <w:p>
            <w:pPr>
              <w:widowControl/>
              <w:spacing w:line="420" w:lineRule="exact"/>
              <w:jc w:val="left"/>
              <w:rPr>
                <w:rFonts w:ascii="宋体" w:hAnsi="宋体" w:cs="宋体"/>
                <w:b/>
                <w:color w:val="000000"/>
                <w:kern w:val="0"/>
                <w:sz w:val="28"/>
                <w:szCs w:val="28"/>
              </w:rPr>
            </w:pPr>
          </w:p>
          <w:p>
            <w:pPr>
              <w:widowControl/>
              <w:spacing w:line="420" w:lineRule="exact"/>
              <w:jc w:val="left"/>
              <w:rPr>
                <w:rFonts w:ascii="宋体" w:cs="宋体"/>
                <w:b/>
                <w:color w:val="000000"/>
                <w:kern w:val="0"/>
                <w:sz w:val="24"/>
              </w:rPr>
            </w:pPr>
          </w:p>
        </w:tc>
      </w:tr>
    </w:tbl>
    <w:p>
      <w:pPr>
        <w:widowControl/>
        <w:spacing w:after="120" w:line="420" w:lineRule="exact"/>
        <w:ind w:firstLine="640" w:firstLineChars="200"/>
        <w:jc w:val="left"/>
        <w:rPr>
          <w:rFonts w:ascii="宋体" w:cs="宋体"/>
          <w:b/>
          <w:bCs/>
          <w:color w:val="000000"/>
          <w:kern w:val="0"/>
          <w:sz w:val="32"/>
          <w:szCs w:val="32"/>
        </w:rPr>
      </w:pPr>
      <w:r>
        <w:rPr>
          <w:rFonts w:hint="eastAsia" w:ascii="宋体" w:cs="宋体"/>
          <w:bCs/>
          <w:color w:val="000000"/>
          <w:kern w:val="0"/>
          <w:sz w:val="32"/>
          <w:szCs w:val="32"/>
        </w:rPr>
        <w:br w:type="page"/>
      </w:r>
      <w:r>
        <w:rPr>
          <w:rFonts w:hint="eastAsia" w:ascii="黑体" w:hAnsi="黑体" w:eastAsia="黑体" w:cs="黑体"/>
          <w:b w:val="0"/>
          <w:bCs w:val="0"/>
          <w:color w:val="000000"/>
          <w:kern w:val="0"/>
          <w:sz w:val="30"/>
          <w:szCs w:val="30"/>
        </w:rPr>
        <w:t>二、案例正文撰写格式要求</w:t>
      </w:r>
    </w:p>
    <w:tbl>
      <w:tblPr>
        <w:tblStyle w:val="5"/>
        <w:tblW w:w="88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387" w:hRule="atLeast"/>
          <w:jc w:val="center"/>
        </w:trPr>
        <w:tc>
          <w:tcPr>
            <w:tcW w:w="8880" w:type="dxa"/>
            <w:tcBorders>
              <w:top w:val="single" w:color="auto" w:sz="4" w:space="0"/>
              <w:left w:val="single" w:color="auto" w:sz="4" w:space="0"/>
              <w:bottom w:val="single" w:color="auto" w:sz="4" w:space="0"/>
              <w:right w:val="single" w:color="auto" w:sz="4" w:space="0"/>
            </w:tcBorders>
          </w:tcPr>
          <w:p>
            <w:pPr>
              <w:widowControl/>
              <w:spacing w:after="120" w:line="420" w:lineRule="exact"/>
              <w:jc w:val="center"/>
              <w:rPr>
                <w:rFonts w:ascii="黑体" w:cs="宋体"/>
                <w:b w:val="0"/>
                <w:bCs w:val="0"/>
                <w:color w:val="000000"/>
                <w:kern w:val="0"/>
                <w:sz w:val="40"/>
              </w:rPr>
            </w:pPr>
          </w:p>
          <w:p>
            <w:pPr>
              <w:widowControl/>
              <w:spacing w:line="420" w:lineRule="exact"/>
              <w:jc w:val="left"/>
              <w:rPr>
                <w:rFonts w:ascii="宋体" w:cs="宋体"/>
                <w:b w:val="0"/>
                <w:bCs w:val="0"/>
                <w:color w:val="000000"/>
                <w:kern w:val="0"/>
                <w:sz w:val="24"/>
              </w:rPr>
            </w:pPr>
          </w:p>
          <w:p>
            <w:pPr>
              <w:widowControl/>
              <w:spacing w:line="420" w:lineRule="exact"/>
              <w:jc w:val="left"/>
              <w:rPr>
                <w:rFonts w:ascii="黑体" w:hAnsi="宋体" w:eastAsia="黑体" w:cs="宋体"/>
                <w:b w:val="0"/>
                <w:bCs w:val="0"/>
                <w:color w:val="000000"/>
                <w:kern w:val="0"/>
                <w:sz w:val="44"/>
                <w:szCs w:val="44"/>
              </w:rPr>
            </w:pPr>
            <w:r>
              <w:rPr>
                <w:rFonts w:hint="eastAsia" w:ascii="黑体" w:eastAsia="黑体" w:cs="宋体"/>
                <w:b w:val="0"/>
                <w:bCs w:val="0"/>
                <w:color w:val="000000"/>
                <w:kern w:val="0"/>
                <w:sz w:val="44"/>
                <w:szCs w:val="44"/>
              </w:rPr>
              <w:t>案例名称（二号黑体，居中）</w:t>
            </w:r>
          </w:p>
          <w:p>
            <w:pPr>
              <w:widowControl/>
              <w:spacing w:line="420" w:lineRule="exact"/>
              <w:jc w:val="left"/>
              <w:rPr>
                <w:rFonts w:ascii="宋体" w:cs="宋体"/>
                <w:b w:val="0"/>
                <w:bCs w:val="0"/>
                <w:color w:val="000000"/>
                <w:kern w:val="0"/>
                <w:sz w:val="24"/>
              </w:rPr>
            </w:pPr>
          </w:p>
          <w:p>
            <w:pPr>
              <w:widowControl/>
              <w:spacing w:line="420" w:lineRule="exact"/>
              <w:jc w:val="center"/>
              <w:rPr>
                <w:rFonts w:ascii="仿宋_GB2312" w:hAnsi="宋体" w:eastAsia="仿宋_GB2312" w:cs="宋体"/>
                <w:b w:val="0"/>
                <w:bCs w:val="0"/>
                <w:color w:val="000000"/>
                <w:kern w:val="0"/>
                <w:sz w:val="28"/>
                <w:szCs w:val="28"/>
              </w:rPr>
            </w:pPr>
            <w:r>
              <w:rPr>
                <w:rFonts w:hint="eastAsia" w:ascii="仿宋_GB2312" w:eastAsia="仿宋_GB2312" w:cs="宋体"/>
                <w:b w:val="0"/>
                <w:bCs w:val="0"/>
                <w:color w:val="000000"/>
                <w:kern w:val="0"/>
                <w:sz w:val="28"/>
                <w:szCs w:val="28"/>
              </w:rPr>
              <w:t>姓名（四号仿宋体，居中）</w:t>
            </w:r>
          </w:p>
          <w:p>
            <w:pPr>
              <w:widowControl/>
              <w:spacing w:line="420" w:lineRule="exact"/>
              <w:jc w:val="center"/>
              <w:rPr>
                <w:rFonts w:ascii="仿宋_GB2312" w:hAnsi="宋体" w:eastAsia="仿宋_GB2312" w:cs="宋体"/>
                <w:b w:val="0"/>
                <w:bCs w:val="0"/>
                <w:color w:val="000000"/>
                <w:kern w:val="0"/>
                <w:sz w:val="28"/>
                <w:szCs w:val="28"/>
              </w:rPr>
            </w:pPr>
            <w:r>
              <w:rPr>
                <w:rFonts w:hint="eastAsia" w:ascii="仿宋_GB2312" w:eastAsia="仿宋_GB2312" w:cs="宋体"/>
                <w:b w:val="0"/>
                <w:bCs w:val="0"/>
                <w:color w:val="000000"/>
                <w:kern w:val="0"/>
                <w:sz w:val="28"/>
                <w:szCs w:val="28"/>
              </w:rPr>
              <w:t>单位（四号仿宋体，居中）</w:t>
            </w:r>
          </w:p>
          <w:p>
            <w:pPr>
              <w:widowControl/>
              <w:spacing w:line="420" w:lineRule="exact"/>
              <w:jc w:val="left"/>
              <w:rPr>
                <w:rFonts w:ascii="宋体" w:cs="宋体"/>
                <w:b w:val="0"/>
                <w:bCs w:val="0"/>
                <w:color w:val="000000"/>
                <w:kern w:val="0"/>
                <w:sz w:val="28"/>
                <w:szCs w:val="28"/>
              </w:rPr>
            </w:pPr>
            <w:r>
              <w:rPr>
                <w:rFonts w:hint="eastAsia" w:cs="宋体"/>
                <w:b w:val="0"/>
                <w:bCs w:val="0"/>
                <w:color w:val="000000"/>
                <w:kern w:val="0"/>
                <w:sz w:val="28"/>
                <w:szCs w:val="28"/>
              </w:rPr>
              <w:t>案例撰写包括如下内容：</w:t>
            </w:r>
          </w:p>
          <w:p>
            <w:pPr>
              <w:widowControl/>
              <w:spacing w:line="420" w:lineRule="exact"/>
              <w:jc w:val="left"/>
              <w:rPr>
                <w:rFonts w:ascii="宋体" w:cs="宋体"/>
                <w:b w:val="0"/>
                <w:bCs w:val="0"/>
                <w:color w:val="000000"/>
                <w:kern w:val="0"/>
                <w:sz w:val="24"/>
              </w:rPr>
            </w:pPr>
          </w:p>
          <w:p>
            <w:pPr>
              <w:widowControl/>
              <w:spacing w:line="420" w:lineRule="exact"/>
              <w:jc w:val="left"/>
              <w:rPr>
                <w:rFonts w:cs="宋体"/>
                <w:b w:val="0"/>
                <w:bCs w:val="0"/>
                <w:color w:val="000000"/>
                <w:kern w:val="0"/>
                <w:sz w:val="28"/>
                <w:szCs w:val="28"/>
              </w:rPr>
            </w:pPr>
            <w:r>
              <w:rPr>
                <w:rFonts w:hint="eastAsia" w:ascii="宋体" w:cs="宋体"/>
                <w:b w:val="0"/>
                <w:bCs w:val="0"/>
                <w:color w:val="000000"/>
                <w:kern w:val="0"/>
                <w:sz w:val="28"/>
                <w:szCs w:val="28"/>
              </w:rPr>
              <w:t>关键词</w:t>
            </w:r>
            <w:r>
              <w:rPr>
                <w:rFonts w:hint="eastAsia" w:cs="宋体"/>
                <w:b w:val="0"/>
                <w:bCs w:val="0"/>
                <w:color w:val="000000"/>
                <w:kern w:val="0"/>
                <w:sz w:val="28"/>
                <w:szCs w:val="28"/>
              </w:rPr>
              <w:t>：（</w:t>
            </w:r>
            <w:r>
              <w:rPr>
                <w:rFonts w:hint="eastAsia" w:ascii="宋体" w:cs="宋体"/>
                <w:b w:val="0"/>
                <w:bCs w:val="0"/>
                <w:color w:val="000000"/>
                <w:kern w:val="0"/>
                <w:sz w:val="28"/>
                <w:szCs w:val="28"/>
              </w:rPr>
              <w:t>反映案例主题概念的词或词组</w:t>
            </w:r>
            <w:r>
              <w:rPr>
                <w:rFonts w:hint="eastAsia" w:cs="宋体"/>
                <w:b w:val="0"/>
                <w:bCs w:val="0"/>
                <w:color w:val="000000"/>
                <w:kern w:val="0"/>
                <w:sz w:val="28"/>
                <w:szCs w:val="28"/>
              </w:rPr>
              <w:t>）</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案例介绍：（对案例的简单陈述）</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案例分析：（分析存在的主要问题和原因）</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案例指导：（提供解决问题的思路、参考措施和实际效果）</w:t>
            </w:r>
          </w:p>
          <w:p>
            <w:pPr>
              <w:widowControl/>
              <w:spacing w:line="420" w:lineRule="exact"/>
              <w:jc w:val="left"/>
              <w:rPr>
                <w:rFonts w:ascii="宋体" w:cs="宋体"/>
                <w:b w:val="0"/>
                <w:bCs w:val="0"/>
                <w:color w:val="000000"/>
                <w:kern w:val="0"/>
                <w:sz w:val="28"/>
                <w:szCs w:val="28"/>
              </w:rPr>
            </w:pPr>
            <w:r>
              <w:rPr>
                <w:rFonts w:hint="eastAsia" w:ascii="宋体" w:cs="宋体"/>
                <w:b w:val="0"/>
                <w:bCs w:val="0"/>
                <w:color w:val="000000"/>
                <w:kern w:val="0"/>
                <w:sz w:val="28"/>
                <w:szCs w:val="28"/>
              </w:rPr>
              <w:t>相关资料：（提供与案例主旨相关的小知识、小工具和小故事）</w:t>
            </w:r>
          </w:p>
          <w:p>
            <w:pPr>
              <w:widowControl/>
              <w:spacing w:line="420" w:lineRule="exact"/>
              <w:jc w:val="left"/>
              <w:rPr>
                <w:rFonts w:cs="宋体"/>
                <w:b w:val="0"/>
                <w:bCs w:val="0"/>
                <w:color w:val="000000"/>
                <w:kern w:val="0"/>
                <w:sz w:val="28"/>
                <w:szCs w:val="28"/>
              </w:rPr>
            </w:pPr>
            <w:r>
              <w:rPr>
                <w:rFonts w:hint="eastAsia" w:cs="宋体"/>
                <w:b w:val="0"/>
                <w:bCs w:val="0"/>
                <w:color w:val="000000"/>
                <w:kern w:val="0"/>
                <w:sz w:val="28"/>
                <w:szCs w:val="28"/>
              </w:rPr>
              <w:t>（格式要求：四号宋体，行间距固定值</w:t>
            </w:r>
            <w:r>
              <w:rPr>
                <w:rFonts w:hint="eastAsia" w:ascii="宋体" w:hAnsi="宋体" w:cs="宋体"/>
                <w:b w:val="0"/>
                <w:bCs w:val="0"/>
                <w:color w:val="000000"/>
                <w:kern w:val="0"/>
                <w:sz w:val="28"/>
                <w:szCs w:val="28"/>
              </w:rPr>
              <w:t>22</w:t>
            </w:r>
            <w:r>
              <w:rPr>
                <w:rFonts w:hint="eastAsia" w:cs="宋体"/>
                <w:b w:val="0"/>
                <w:bCs w:val="0"/>
                <w:color w:val="000000"/>
                <w:kern w:val="0"/>
                <w:sz w:val="28"/>
                <w:szCs w:val="28"/>
              </w:rPr>
              <w:t>磅）</w:t>
            </w: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cs="宋体"/>
                <w:b w:val="0"/>
                <w:bCs w:val="0"/>
                <w:color w:val="000000"/>
                <w:kern w:val="0"/>
                <w:sz w:val="28"/>
                <w:szCs w:val="28"/>
              </w:rPr>
            </w:pPr>
          </w:p>
          <w:p>
            <w:pPr>
              <w:widowControl/>
              <w:spacing w:line="420" w:lineRule="exact"/>
              <w:jc w:val="left"/>
              <w:rPr>
                <w:rFonts w:ascii="宋体" w:cs="宋体"/>
                <w:b w:val="0"/>
                <w:bCs w:val="0"/>
                <w:color w:val="000000"/>
                <w:kern w:val="0"/>
                <w:sz w:val="24"/>
              </w:rPr>
            </w:pPr>
          </w:p>
          <w:p>
            <w:pPr>
              <w:widowControl/>
              <w:spacing w:line="420" w:lineRule="exact"/>
              <w:jc w:val="left"/>
              <w:rPr>
                <w:rFonts w:ascii="宋体" w:cs="宋体"/>
                <w:b w:val="0"/>
                <w:bCs w:val="0"/>
                <w:color w:val="000000"/>
                <w:kern w:val="0"/>
                <w:sz w:val="24"/>
              </w:rPr>
            </w:pPr>
            <w:r>
              <w:rPr>
                <w:rFonts w:hint="eastAsia" w:cs="宋体"/>
                <w:b w:val="0"/>
                <w:bCs w:val="0"/>
                <w:color w:val="000000"/>
                <w:kern w:val="0"/>
                <w:sz w:val="24"/>
              </w:rPr>
              <w:t>注释：（小四号宋体，单倍行距）</w:t>
            </w:r>
          </w:p>
          <w:p>
            <w:pPr>
              <w:widowControl/>
              <w:spacing w:line="420" w:lineRule="exact"/>
              <w:jc w:val="left"/>
              <w:rPr>
                <w:rFonts w:ascii="宋体" w:cs="宋体"/>
                <w:b w:val="0"/>
                <w:bCs w:val="0"/>
                <w:color w:val="000000"/>
                <w:kern w:val="0"/>
                <w:sz w:val="24"/>
              </w:rPr>
            </w:pPr>
          </w:p>
          <w:p>
            <w:pPr>
              <w:widowControl/>
              <w:spacing w:line="420" w:lineRule="exact"/>
              <w:jc w:val="left"/>
              <w:rPr>
                <w:rFonts w:ascii="宋体" w:cs="宋体"/>
                <w:b w:val="0"/>
                <w:bCs w:val="0"/>
                <w:color w:val="000000"/>
                <w:kern w:val="0"/>
                <w:sz w:val="24"/>
              </w:rPr>
            </w:pPr>
          </w:p>
          <w:p>
            <w:pPr>
              <w:widowControl/>
              <w:spacing w:line="420" w:lineRule="exact"/>
              <w:jc w:val="left"/>
              <w:rPr>
                <w:rFonts w:ascii="宋体" w:cs="宋体"/>
                <w:b w:val="0"/>
                <w:bCs w:val="0"/>
                <w:color w:val="000000"/>
                <w:kern w:val="0"/>
                <w:sz w:val="24"/>
              </w:rPr>
            </w:pPr>
            <w:r>
              <w:rPr>
                <w:rFonts w:hint="eastAsia" w:cs="宋体"/>
                <w:b w:val="0"/>
                <w:bCs w:val="0"/>
                <w:color w:val="000000"/>
                <w:kern w:val="0"/>
                <w:sz w:val="24"/>
              </w:rPr>
              <w:t>参考文献：（小四号宋体，单倍行距）</w:t>
            </w:r>
          </w:p>
          <w:p>
            <w:pPr>
              <w:widowControl/>
              <w:spacing w:line="420" w:lineRule="exact"/>
              <w:jc w:val="left"/>
              <w:rPr>
                <w:rFonts w:ascii="宋体" w:hAnsi="宋体" w:cs="宋体"/>
                <w:b w:val="0"/>
                <w:bCs w:val="0"/>
                <w:color w:val="000000"/>
                <w:kern w:val="0"/>
                <w:sz w:val="24"/>
              </w:rPr>
            </w:pPr>
            <w:r>
              <w:rPr>
                <w:rFonts w:hint="eastAsia" w:cs="宋体"/>
                <w:b w:val="0"/>
                <w:bCs w:val="0"/>
                <w:color w:val="000000"/>
                <w:kern w:val="0"/>
                <w:sz w:val="24"/>
              </w:rPr>
              <w:t>（</w:t>
            </w:r>
            <w:r>
              <w:rPr>
                <w:rFonts w:hint="eastAsia" w:ascii="宋体" w:hAnsi="宋体" w:cs="宋体"/>
                <w:b w:val="0"/>
                <w:bCs w:val="0"/>
                <w:color w:val="000000"/>
                <w:kern w:val="0"/>
                <w:sz w:val="24"/>
              </w:rPr>
              <w:t>1</w:t>
            </w:r>
            <w:r>
              <w:rPr>
                <w:rFonts w:hint="eastAsia" w:cs="宋体"/>
                <w:b w:val="0"/>
                <w:bCs w:val="0"/>
                <w:color w:val="000000"/>
                <w:kern w:val="0"/>
                <w:sz w:val="24"/>
              </w:rPr>
              <w:t>）</w:t>
            </w:r>
          </w:p>
          <w:p>
            <w:pPr>
              <w:widowControl/>
              <w:spacing w:line="420" w:lineRule="exact"/>
              <w:jc w:val="left"/>
              <w:rPr>
                <w:rFonts w:ascii="宋体" w:hAnsi="宋体" w:cs="宋体"/>
                <w:b w:val="0"/>
                <w:bCs w:val="0"/>
                <w:color w:val="000000"/>
                <w:kern w:val="0"/>
                <w:sz w:val="24"/>
              </w:rPr>
            </w:pPr>
            <w:r>
              <w:rPr>
                <w:rFonts w:hint="eastAsia" w:cs="宋体"/>
                <w:b w:val="0"/>
                <w:bCs w:val="0"/>
                <w:color w:val="000000"/>
                <w:kern w:val="0"/>
                <w:sz w:val="24"/>
              </w:rPr>
              <w:t>（</w:t>
            </w:r>
            <w:r>
              <w:rPr>
                <w:rFonts w:hint="eastAsia" w:ascii="宋体" w:hAnsi="宋体" w:cs="宋体"/>
                <w:b w:val="0"/>
                <w:bCs w:val="0"/>
                <w:color w:val="000000"/>
                <w:kern w:val="0"/>
                <w:sz w:val="24"/>
              </w:rPr>
              <w:t>2</w:t>
            </w:r>
            <w:r>
              <w:rPr>
                <w:rFonts w:hint="eastAsia" w:cs="宋体"/>
                <w:b w:val="0"/>
                <w:bCs w:val="0"/>
                <w:color w:val="000000"/>
                <w:kern w:val="0"/>
                <w:sz w:val="24"/>
              </w:rPr>
              <w:t>）</w:t>
            </w:r>
          </w:p>
          <w:p>
            <w:pPr>
              <w:widowControl/>
              <w:spacing w:line="420" w:lineRule="exact"/>
              <w:jc w:val="left"/>
              <w:rPr>
                <w:rFonts w:ascii="宋体" w:hAnsi="宋体" w:cs="宋体"/>
                <w:b w:val="0"/>
                <w:bCs w:val="0"/>
                <w:color w:val="000000"/>
                <w:kern w:val="0"/>
                <w:sz w:val="24"/>
              </w:rPr>
            </w:pPr>
            <w:r>
              <w:rPr>
                <w:rFonts w:hint="eastAsia" w:cs="宋体"/>
                <w:b w:val="0"/>
                <w:bCs w:val="0"/>
                <w:color w:val="000000"/>
                <w:kern w:val="0"/>
                <w:sz w:val="24"/>
              </w:rPr>
              <w:t>（</w:t>
            </w:r>
            <w:r>
              <w:rPr>
                <w:rFonts w:hint="eastAsia" w:ascii="宋体" w:hAnsi="宋体" w:cs="宋体"/>
                <w:b w:val="0"/>
                <w:bCs w:val="0"/>
                <w:color w:val="000000"/>
                <w:kern w:val="0"/>
                <w:sz w:val="24"/>
              </w:rPr>
              <w:t>3</w:t>
            </w:r>
            <w:r>
              <w:rPr>
                <w:rFonts w:hint="eastAsia" w:cs="宋体"/>
                <w:b w:val="0"/>
                <w:bCs w:val="0"/>
                <w:color w:val="000000"/>
                <w:kern w:val="0"/>
                <w:sz w:val="24"/>
              </w:rPr>
              <w:t>）</w:t>
            </w:r>
          </w:p>
        </w:tc>
      </w:tr>
    </w:tbl>
    <w:p>
      <w:pPr>
        <w:keepNext w:val="0"/>
        <w:keepLines w:val="0"/>
        <w:pageBreakBefore w:val="0"/>
        <w:widowControl/>
        <w:kinsoku/>
        <w:wordWrap/>
        <w:overflowPunct/>
        <w:topLinePunct w:val="0"/>
        <w:autoSpaceDE/>
        <w:autoSpaceDN/>
        <w:bidi w:val="0"/>
        <w:adjustRightInd/>
        <w:snapToGrid/>
        <w:spacing w:line="400" w:lineRule="exact"/>
        <w:ind w:firstLine="480" w:firstLineChars="200"/>
        <w:jc w:val="left"/>
        <w:textAlignment w:val="auto"/>
        <w:rPr>
          <w:rFonts w:hint="eastAsia" w:asciiTheme="minorEastAsia" w:hAnsiTheme="minorEastAsia" w:eastAsiaTheme="minorEastAsia" w:cstheme="minorEastAsia"/>
          <w:b w:val="0"/>
          <w:bCs w:val="0"/>
          <w:color w:val="000000"/>
          <w:sz w:val="24"/>
        </w:rPr>
      </w:pPr>
      <w:r>
        <w:rPr>
          <w:rFonts w:hint="eastAsia" w:asciiTheme="minorEastAsia" w:hAnsiTheme="minorEastAsia" w:eastAsiaTheme="minorEastAsia" w:cstheme="minorEastAsia"/>
          <w:b w:val="0"/>
          <w:bCs w:val="0"/>
          <w:color w:val="000000"/>
          <w:sz w:val="24"/>
        </w:rPr>
        <w:t>注：1.案例一律提交电子稿。</w:t>
      </w:r>
    </w:p>
    <w:p>
      <w:pPr>
        <w:keepNext w:val="0"/>
        <w:keepLines w:val="0"/>
        <w:pageBreakBefore w:val="0"/>
        <w:widowControl/>
        <w:kinsoku/>
        <w:wordWrap/>
        <w:overflowPunct/>
        <w:topLinePunct w:val="0"/>
        <w:autoSpaceDE/>
        <w:autoSpaceDN/>
        <w:bidi w:val="0"/>
        <w:adjustRightInd/>
        <w:snapToGrid/>
        <w:spacing w:line="400" w:lineRule="exact"/>
        <w:ind w:firstLine="960" w:firstLineChars="400"/>
        <w:jc w:val="left"/>
        <w:textAlignment w:val="auto"/>
        <w:rPr>
          <w:rFonts w:hint="eastAsia" w:asciiTheme="minorEastAsia" w:hAnsiTheme="minorEastAsia" w:eastAsiaTheme="minorEastAsia" w:cstheme="minorEastAsia"/>
          <w:b w:val="0"/>
          <w:bCs w:val="0"/>
          <w:color w:val="000000"/>
          <w:sz w:val="32"/>
        </w:rPr>
      </w:pPr>
      <w:r>
        <w:rPr>
          <w:rFonts w:hint="eastAsia" w:asciiTheme="minorEastAsia" w:hAnsiTheme="minorEastAsia" w:eastAsiaTheme="minorEastAsia" w:cstheme="minorEastAsia"/>
          <w:b w:val="0"/>
          <w:bCs w:val="0"/>
          <w:color w:val="000000"/>
          <w:sz w:val="24"/>
        </w:rPr>
        <w:t>2.案例首页、正文要统一式样。</w:t>
      </w:r>
    </w:p>
    <w:p>
      <w:pPr>
        <w:rPr>
          <w:rFonts w:ascii="仿宋_GB2312" w:hAnsi="仿宋" w:eastAsia="仿宋_GB2312" w:cs="仿宋_GB2312"/>
          <w:color w:val="000000"/>
          <w:sz w:val="32"/>
          <w:szCs w:val="32"/>
        </w:rPr>
      </w:pPr>
      <w:r>
        <w:rPr>
          <w:rFonts w:hint="eastAsia" w:ascii="仿宋_GB2312" w:hAnsi="微软雅黑" w:eastAsia="仿宋_GB2312"/>
          <w:bCs/>
          <w:color w:val="000000"/>
          <w:sz w:val="32"/>
        </w:rPr>
        <w:br w:type="page"/>
      </w:r>
      <w:r>
        <w:rPr>
          <w:rFonts w:hint="eastAsia" w:ascii="Times New Roman" w:hAnsi="Times New Roman" w:eastAsia="黑体" w:cs="Times New Roman"/>
          <w:sz w:val="30"/>
          <w:szCs w:val="30"/>
        </w:rPr>
        <w:t>附件6</w:t>
      </w:r>
    </w:p>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bookmarkStart w:id="3" w:name="_Hlk23749210"/>
      <w:r>
        <w:rPr>
          <w:rFonts w:hint="eastAsia" w:ascii="方正小标宋简体" w:hAnsi="方正小标宋简体" w:eastAsia="方正小标宋简体" w:cs="方正小标宋简体"/>
          <w:b w:val="0"/>
          <w:bCs/>
          <w:color w:val="000000"/>
          <w:w w:val="98"/>
          <w:sz w:val="40"/>
          <w:szCs w:val="40"/>
        </w:rPr>
        <w:t>湖北省公共就业服务专项业务竞赛活动</w:t>
      </w:r>
    </w:p>
    <w:bookmarkEnd w:id="3"/>
    <w:p>
      <w:pPr>
        <w:snapToGrid w:val="0"/>
        <w:spacing w:line="560" w:lineRule="exact"/>
        <w:jc w:val="center"/>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优秀成果和优秀案例评选办法</w:t>
      </w:r>
    </w:p>
    <w:p>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imes New Roman" w:hAnsi="Times New Roman" w:eastAsia="仿宋_GB2312" w:cs="Times New Roman"/>
          <w:sz w:val="30"/>
          <w:szCs w:val="30"/>
        </w:rPr>
      </w:pP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 xml:space="preserve">为开展公共就业服务前沿探索和研究，总结和推广先进经验和成果，现就开展公共就业服务优秀成果和优秀案例评选活动提出如下办法： </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eastAsia" w:ascii="黑体" w:hAnsi="黑体" w:eastAsia="黑体" w:cs="黑体"/>
          <w:b w:val="0"/>
          <w:bCs/>
          <w:sz w:val="30"/>
          <w:szCs w:val="30"/>
        </w:rPr>
      </w:pPr>
      <w:r>
        <w:rPr>
          <w:rFonts w:hint="eastAsia" w:ascii="黑体" w:hAnsi="黑体" w:eastAsia="黑体" w:cs="黑体"/>
          <w:b w:val="0"/>
          <w:bCs/>
          <w:sz w:val="30"/>
          <w:szCs w:val="30"/>
        </w:rPr>
        <w:t>一、参评条件</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default" w:ascii="Times New Roman" w:hAnsi="Times New Roman" w:eastAsia="仿宋_GB2312" w:cs="Times New Roman"/>
          <w:b/>
          <w:sz w:val="30"/>
          <w:szCs w:val="30"/>
        </w:rPr>
      </w:pPr>
      <w:r>
        <w:rPr>
          <w:rFonts w:hint="default" w:ascii="Times New Roman" w:hAnsi="Times New Roman" w:eastAsia="仿宋_GB2312" w:cs="Times New Roman"/>
          <w:sz w:val="30"/>
          <w:szCs w:val="30"/>
        </w:rPr>
        <w:t>（一）参评项目、成果和案例的时间范围是自2021年1月1日至2022年4月15日，超出时限不予评选。</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outlineLvl w:val="0"/>
        <w:rPr>
          <w:rFonts w:hint="default" w:ascii="Times New Roman" w:hAnsi="Times New Roman" w:eastAsia="仿宋_GB2312" w:cs="Times New Roman"/>
          <w:color w:val="FF0000"/>
          <w:sz w:val="30"/>
          <w:szCs w:val="30"/>
        </w:rPr>
      </w:pPr>
      <w:r>
        <w:rPr>
          <w:rFonts w:hint="default" w:ascii="Times New Roman" w:hAnsi="Times New Roman" w:eastAsia="仿宋_GB2312" w:cs="Times New Roman"/>
          <w:sz w:val="30"/>
          <w:szCs w:val="30"/>
        </w:rPr>
        <w:t>（二）参评项目主要是指开展的具体有本地特色和工作成效、群众受益较广的就业服务品牌。</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color w:val="FF0000"/>
          <w:sz w:val="30"/>
          <w:szCs w:val="30"/>
        </w:rPr>
      </w:pPr>
      <w:r>
        <w:rPr>
          <w:rFonts w:hint="default" w:ascii="Times New Roman" w:hAnsi="Times New Roman" w:eastAsia="仿宋_GB2312" w:cs="Times New Roman"/>
          <w:sz w:val="30"/>
          <w:szCs w:val="30"/>
        </w:rPr>
        <w:t>（三）参评成果主要指经过实践检验，且已经在一定范围内应用和推广的公共就业服务技术、方法、工具等，包括正式出版的书籍、视频学习材料等，自主设计研发的就业服务实物工具、软件系统等。</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（四）参评案例是指能够体现完整就业服务过程的文字案例或视频案例。案例应是：（1）必须是日常工作中成功帮助求职者就业的典型案例；（2）案例体现的服务方法具有可复制性。</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（五）文件、领导讲话、工作总结、大事记、统计资料、年鉴以及其他领域的成果等非职业指导成果不能参评。</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（六）与国外作者合作的成果，国内作者必须是第一作者或主编，非第一作者或主编的，国内作者完成的篇幅必须占50%以上，否则，不能参评。</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（七）参评项目、成果、案例以单位署名的，不能以个人名义参评。</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default" w:ascii="黑体" w:hAnsi="黑体" w:eastAsia="黑体" w:cs="黑体"/>
          <w:b w:val="0"/>
          <w:bCs/>
          <w:sz w:val="30"/>
          <w:szCs w:val="30"/>
        </w:rPr>
      </w:pPr>
      <w:r>
        <w:rPr>
          <w:rFonts w:hint="default" w:ascii="黑体" w:hAnsi="黑体" w:eastAsia="黑体" w:cs="黑体"/>
          <w:b w:val="0"/>
          <w:bCs/>
          <w:sz w:val="30"/>
          <w:szCs w:val="30"/>
        </w:rPr>
        <w:t>二、评选标准</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（一）参评内容应有所创新，实用性强，有较高的科技水平或学术价值。</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（二）案例内容真实、观点鲜明、具有典型性和代表性，并能对全省公共就业服务工作的开展具有引导、借鉴和促进作用，且文字流畅、条理清楚。</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（三）要有一定社会价值，能对公共就业服务工作起促进作用；对公共就业服务工作的科学决策具有参考价值。</w:t>
      </w:r>
    </w:p>
    <w:p>
      <w:pPr>
        <w:keepNext w:val="0"/>
        <w:keepLines w:val="0"/>
        <w:pageBreakBefore w:val="0"/>
        <w:widowControl w:val="0"/>
        <w:kinsoku/>
        <w:wordWrap/>
        <w:overflowPunct/>
        <w:topLinePunct w:val="0"/>
        <w:autoSpaceDE/>
        <w:autoSpaceDN/>
        <w:bidi w:val="0"/>
        <w:adjustRightInd/>
        <w:snapToGrid/>
        <w:spacing w:line="584" w:lineRule="exact"/>
        <w:ind w:firstLine="588" w:firstLineChars="196"/>
        <w:textAlignment w:val="auto"/>
        <w:outlineLvl w:val="0"/>
        <w:rPr>
          <w:rFonts w:hint="default" w:ascii="黑体" w:hAnsi="黑体" w:eastAsia="黑体" w:cs="黑体"/>
          <w:b w:val="0"/>
          <w:bCs/>
          <w:sz w:val="30"/>
          <w:szCs w:val="30"/>
        </w:rPr>
      </w:pPr>
      <w:r>
        <w:rPr>
          <w:rFonts w:hint="default" w:ascii="黑体" w:hAnsi="黑体" w:eastAsia="黑体" w:cs="黑体"/>
          <w:b w:val="0"/>
          <w:bCs/>
          <w:sz w:val="30"/>
          <w:szCs w:val="30"/>
        </w:rPr>
        <w:t>三、其他事项</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hint="default" w:ascii="Times New Roman" w:hAnsi="Times New Roman" w:eastAsia="仿宋_GB2312" w:cs="Times New Roman"/>
          <w:sz w:val="30"/>
          <w:szCs w:val="30"/>
        </w:rPr>
      </w:pPr>
      <w:r>
        <w:rPr>
          <w:rFonts w:hint="default" w:ascii="Times New Roman" w:hAnsi="Times New Roman" w:eastAsia="仿宋_GB2312" w:cs="Times New Roman"/>
          <w:sz w:val="30"/>
          <w:szCs w:val="30"/>
        </w:rPr>
        <w:t>参评材料严禁抄袭、剽窃。上报材料不再退回，主办单位有权结集出版。</w:t>
      </w:r>
    </w:p>
    <w:p>
      <w:pPr>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br w:type="page"/>
      </w:r>
    </w:p>
    <w:p>
      <w:pPr>
        <w:spacing w:line="560" w:lineRule="exact"/>
        <w:rPr>
          <w:rFonts w:hint="default" w:ascii="Times New Roman" w:hAnsi="Times New Roman" w:eastAsia="黑体" w:cs="Times New Roman"/>
          <w:sz w:val="30"/>
          <w:szCs w:val="30"/>
        </w:rPr>
      </w:pPr>
      <w:r>
        <w:rPr>
          <w:rFonts w:hint="eastAsia" w:ascii="Times New Roman" w:hAnsi="Times New Roman" w:eastAsia="黑体" w:cs="Times New Roman"/>
          <w:sz w:val="30"/>
          <w:szCs w:val="30"/>
        </w:rPr>
        <w:t>附件7</w:t>
      </w:r>
    </w:p>
    <w:p>
      <w:pPr>
        <w:snapToGrid w:val="0"/>
        <w:spacing w:line="560" w:lineRule="exact"/>
        <w:jc w:val="center"/>
        <w:rPr>
          <w:rFonts w:hint="eastAsia" w:ascii="方正小标宋简体" w:hAnsi="方正小标宋简体" w:eastAsia="方正小标宋简体" w:cs="方正小标宋简体"/>
          <w:b w:val="0"/>
          <w:bCs/>
          <w:color w:val="000000"/>
          <w:w w:val="100"/>
          <w:sz w:val="40"/>
          <w:szCs w:val="40"/>
        </w:rPr>
      </w:pPr>
      <w:r>
        <w:rPr>
          <w:rFonts w:hint="eastAsia" w:ascii="方正小标宋简体" w:hAnsi="方正小标宋简体" w:eastAsia="方正小标宋简体" w:cs="方正小标宋简体"/>
          <w:b w:val="0"/>
          <w:bCs/>
          <w:color w:val="000000"/>
          <w:w w:val="100"/>
          <w:sz w:val="40"/>
          <w:szCs w:val="40"/>
        </w:rPr>
        <w:t>湖北省公共就业服务专项业务竞赛</w:t>
      </w:r>
    </w:p>
    <w:p>
      <w:pPr>
        <w:snapToGrid w:val="0"/>
        <w:spacing w:line="560" w:lineRule="exact"/>
        <w:jc w:val="center"/>
        <w:rPr>
          <w:rFonts w:hint="eastAsia" w:ascii="方正小标宋简体" w:hAnsi="方正小标宋简体" w:eastAsia="方正小标宋简体" w:cs="方正小标宋简体"/>
          <w:b w:val="0"/>
          <w:bCs/>
          <w:color w:val="000000"/>
          <w:w w:val="100"/>
          <w:sz w:val="40"/>
          <w:szCs w:val="40"/>
        </w:rPr>
      </w:pPr>
      <w:r>
        <w:rPr>
          <w:rFonts w:hint="eastAsia" w:ascii="方正小标宋简体" w:hAnsi="方正小标宋简体" w:eastAsia="方正小标宋简体" w:cs="方正小标宋简体"/>
          <w:b w:val="0"/>
          <w:bCs/>
          <w:color w:val="000000"/>
          <w:w w:val="100"/>
          <w:sz w:val="40"/>
          <w:szCs w:val="40"/>
        </w:rPr>
        <w:t>联络人员信息表</w:t>
      </w:r>
    </w:p>
    <w:p>
      <w:pPr>
        <w:rPr>
          <w:rFonts w:ascii="华文中宋" w:hAnsi="华文中宋" w:eastAsia="华文中宋"/>
          <w:b/>
          <w:color w:val="000000"/>
          <w:w w:val="98"/>
          <w:sz w:val="36"/>
          <w:szCs w:val="36"/>
        </w:rPr>
      </w:pPr>
    </w:p>
    <w:p>
      <w:pPr>
        <w:rPr>
          <w:rFonts w:hint="eastAsia" w:ascii="仿宋_GB2312" w:hAnsi="仿宋_GB2312" w:eastAsia="仿宋_GB2312" w:cs="仿宋_GB2312"/>
          <w:b w:val="0"/>
          <w:bCs/>
          <w:color w:val="000000"/>
          <w:w w:val="100"/>
          <w:sz w:val="30"/>
          <w:szCs w:val="30"/>
        </w:rPr>
      </w:pPr>
      <w:r>
        <w:rPr>
          <w:rFonts w:hint="eastAsia" w:ascii="仿宋_GB2312" w:hAnsi="仿宋_GB2312" w:eastAsia="仿宋_GB2312" w:cs="仿宋_GB2312"/>
          <w:b w:val="0"/>
          <w:bCs/>
          <w:color w:val="000000"/>
          <w:w w:val="100"/>
          <w:sz w:val="30"/>
          <w:szCs w:val="30"/>
        </w:rPr>
        <w:t>市（县、区）</w:t>
      </w:r>
    </w:p>
    <w:tbl>
      <w:tblPr>
        <w:tblStyle w:val="6"/>
        <w:tblW w:w="9061" w:type="dxa"/>
        <w:jc w:val="cente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42"/>
        <w:gridCol w:w="2385"/>
        <w:gridCol w:w="1444"/>
        <w:gridCol w:w="1841"/>
        <w:gridCol w:w="2149"/>
      </w:tblGrid>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姓</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名</w:t>
            </w:r>
          </w:p>
        </w:tc>
        <w:tc>
          <w:tcPr>
            <w:tcW w:w="2385"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单</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位</w:t>
            </w:r>
          </w:p>
        </w:tc>
        <w:tc>
          <w:tcPr>
            <w:tcW w:w="1444"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职</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务</w:t>
            </w:r>
          </w:p>
        </w:tc>
        <w:tc>
          <w:tcPr>
            <w:tcW w:w="1841"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座</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机</w:t>
            </w:r>
          </w:p>
        </w:tc>
        <w:tc>
          <w:tcPr>
            <w:tcW w:w="2149" w:type="dxa"/>
            <w:vAlign w:val="center"/>
          </w:tcPr>
          <w:p>
            <w:pPr>
              <w:jc w:val="center"/>
              <w:rPr>
                <w:rFonts w:hint="eastAsia" w:ascii="黑体" w:hAnsi="黑体" w:eastAsia="黑体" w:cs="黑体"/>
                <w:b w:val="0"/>
                <w:bCs/>
                <w:color w:val="000000"/>
                <w:w w:val="100"/>
                <w:kern w:val="21"/>
                <w:sz w:val="28"/>
                <w:szCs w:val="28"/>
              </w:rPr>
            </w:pPr>
            <w:r>
              <w:rPr>
                <w:rFonts w:hint="eastAsia" w:ascii="黑体" w:hAnsi="黑体" w:eastAsia="黑体" w:cs="黑体"/>
                <w:b w:val="0"/>
                <w:bCs/>
                <w:color w:val="000000"/>
                <w:w w:val="100"/>
                <w:kern w:val="21"/>
                <w:sz w:val="28"/>
                <w:szCs w:val="28"/>
              </w:rPr>
              <w:t>手</w:t>
            </w:r>
            <w:r>
              <w:rPr>
                <w:rFonts w:hint="eastAsia" w:ascii="黑体" w:hAnsi="黑体" w:eastAsia="黑体" w:cs="黑体"/>
                <w:b w:val="0"/>
                <w:bCs/>
                <w:color w:val="000000"/>
                <w:w w:val="100"/>
                <w:kern w:val="21"/>
                <w:sz w:val="28"/>
                <w:szCs w:val="28"/>
                <w:lang w:val="en-US" w:eastAsia="zh-CN"/>
              </w:rPr>
              <w:t xml:space="preserve">  </w:t>
            </w:r>
            <w:r>
              <w:rPr>
                <w:rFonts w:hint="eastAsia" w:ascii="黑体" w:hAnsi="黑体" w:eastAsia="黑体" w:cs="黑体"/>
                <w:b w:val="0"/>
                <w:bCs/>
                <w:color w:val="000000"/>
                <w:w w:val="100"/>
                <w:kern w:val="21"/>
                <w:sz w:val="28"/>
                <w:szCs w:val="28"/>
              </w:rPr>
              <w:t>机</w:t>
            </w: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r>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Ex>
        <w:trPr>
          <w:trHeight w:val="680" w:hRule="atLeast"/>
          <w:jc w:val="center"/>
        </w:trPr>
        <w:tc>
          <w:tcPr>
            <w:tcW w:w="1242" w:type="dxa"/>
            <w:vAlign w:val="center"/>
          </w:tcPr>
          <w:p>
            <w:pPr>
              <w:jc w:val="center"/>
              <w:rPr>
                <w:rFonts w:ascii="仿宋_GB2312" w:hAnsi="华文中宋" w:eastAsia="仿宋_GB2312"/>
                <w:b w:val="0"/>
                <w:bCs/>
                <w:color w:val="000000"/>
                <w:w w:val="100"/>
                <w:kern w:val="21"/>
                <w:sz w:val="28"/>
                <w:szCs w:val="28"/>
              </w:rPr>
            </w:pPr>
          </w:p>
        </w:tc>
        <w:tc>
          <w:tcPr>
            <w:tcW w:w="2385" w:type="dxa"/>
            <w:vAlign w:val="center"/>
          </w:tcPr>
          <w:p>
            <w:pPr>
              <w:jc w:val="center"/>
              <w:rPr>
                <w:rFonts w:ascii="仿宋_GB2312" w:hAnsi="华文中宋" w:eastAsia="仿宋_GB2312"/>
                <w:b w:val="0"/>
                <w:bCs/>
                <w:color w:val="000000"/>
                <w:w w:val="100"/>
                <w:kern w:val="21"/>
                <w:sz w:val="28"/>
                <w:szCs w:val="28"/>
              </w:rPr>
            </w:pPr>
          </w:p>
        </w:tc>
        <w:tc>
          <w:tcPr>
            <w:tcW w:w="1444" w:type="dxa"/>
            <w:vAlign w:val="center"/>
          </w:tcPr>
          <w:p>
            <w:pPr>
              <w:jc w:val="center"/>
              <w:rPr>
                <w:rFonts w:ascii="仿宋_GB2312" w:hAnsi="华文中宋" w:eastAsia="仿宋_GB2312"/>
                <w:b w:val="0"/>
                <w:bCs/>
                <w:color w:val="000000"/>
                <w:w w:val="100"/>
                <w:kern w:val="21"/>
                <w:sz w:val="28"/>
                <w:szCs w:val="28"/>
              </w:rPr>
            </w:pPr>
          </w:p>
        </w:tc>
        <w:tc>
          <w:tcPr>
            <w:tcW w:w="1841" w:type="dxa"/>
            <w:vAlign w:val="center"/>
          </w:tcPr>
          <w:p>
            <w:pPr>
              <w:jc w:val="center"/>
              <w:rPr>
                <w:rFonts w:ascii="仿宋_GB2312" w:hAnsi="华文中宋" w:eastAsia="仿宋_GB2312"/>
                <w:b w:val="0"/>
                <w:bCs/>
                <w:color w:val="000000"/>
                <w:w w:val="100"/>
                <w:kern w:val="21"/>
                <w:sz w:val="28"/>
                <w:szCs w:val="28"/>
              </w:rPr>
            </w:pPr>
          </w:p>
        </w:tc>
        <w:tc>
          <w:tcPr>
            <w:tcW w:w="2149" w:type="dxa"/>
            <w:vAlign w:val="center"/>
          </w:tcPr>
          <w:p>
            <w:pPr>
              <w:jc w:val="center"/>
              <w:rPr>
                <w:rFonts w:ascii="仿宋_GB2312" w:hAnsi="华文中宋" w:eastAsia="仿宋_GB2312"/>
                <w:b w:val="0"/>
                <w:bCs/>
                <w:color w:val="000000"/>
                <w:w w:val="100"/>
                <w:kern w:val="21"/>
                <w:sz w:val="28"/>
                <w:szCs w:val="28"/>
              </w:rPr>
            </w:pPr>
          </w:p>
        </w:tc>
      </w:tr>
    </w:tbl>
    <w:p>
      <w:pPr>
        <w:rPr>
          <w:rFonts w:hint="eastAsia" w:ascii="Times New Roman" w:hAnsi="Times New Roman" w:eastAsia="黑体" w:cs="Times New Roman"/>
          <w:sz w:val="30"/>
          <w:szCs w:val="30"/>
        </w:rPr>
      </w:pPr>
      <w:r>
        <w:rPr>
          <w:rFonts w:hint="eastAsia" w:ascii="Times New Roman" w:hAnsi="Times New Roman" w:eastAsia="黑体" w:cs="Times New Roman"/>
          <w:sz w:val="30"/>
          <w:szCs w:val="30"/>
        </w:rPr>
        <w:br w:type="page"/>
      </w:r>
    </w:p>
    <w:p>
      <w:pPr>
        <w:keepNext w:val="0"/>
        <w:keepLines w:val="0"/>
        <w:pageBreakBefore w:val="0"/>
        <w:widowControl w:val="0"/>
        <w:kinsoku/>
        <w:wordWrap/>
        <w:overflowPunct/>
        <w:topLinePunct w:val="0"/>
        <w:autoSpaceDE/>
        <w:autoSpaceDN/>
        <w:bidi w:val="0"/>
        <w:adjustRightInd/>
        <w:snapToGrid/>
        <w:spacing w:line="584" w:lineRule="exact"/>
        <w:textAlignment w:val="auto"/>
        <w:rPr>
          <w:rFonts w:hint="default" w:ascii="Times New Roman" w:hAnsi="Times New Roman" w:eastAsia="黑体" w:cs="Times New Roman"/>
          <w:sz w:val="30"/>
          <w:szCs w:val="30"/>
        </w:rPr>
      </w:pPr>
      <w:r>
        <w:rPr>
          <w:rFonts w:hint="eastAsia" w:ascii="Times New Roman" w:hAnsi="Times New Roman" w:eastAsia="黑体" w:cs="Times New Roman"/>
          <w:sz w:val="30"/>
          <w:szCs w:val="30"/>
        </w:rPr>
        <w:t>附件8</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color w:val="000000"/>
          <w:w w:val="98"/>
          <w:sz w:val="40"/>
          <w:szCs w:val="40"/>
        </w:rPr>
      </w:pPr>
      <w:r>
        <w:rPr>
          <w:rFonts w:hint="eastAsia" w:ascii="方正小标宋简体" w:hAnsi="方正小标宋简体" w:eastAsia="方正小标宋简体" w:cs="方正小标宋简体"/>
          <w:b w:val="0"/>
          <w:bCs/>
          <w:color w:val="000000"/>
          <w:w w:val="98"/>
          <w:sz w:val="40"/>
          <w:szCs w:val="40"/>
        </w:rPr>
        <w:t>重点参考内容</w:t>
      </w:r>
    </w:p>
    <w:p>
      <w:pPr>
        <w:keepNext w:val="0"/>
        <w:keepLines w:val="0"/>
        <w:pageBreakBefore w:val="0"/>
        <w:widowControl w:val="0"/>
        <w:kinsoku/>
        <w:wordWrap/>
        <w:overflowPunct/>
        <w:topLinePunct w:val="0"/>
        <w:autoSpaceDE/>
        <w:autoSpaceDN/>
        <w:bidi w:val="0"/>
        <w:adjustRightInd/>
        <w:snapToGrid/>
        <w:spacing w:line="584" w:lineRule="exact"/>
        <w:jc w:val="center"/>
        <w:textAlignment w:val="auto"/>
        <w:rPr>
          <w:rFonts w:hint="eastAsia" w:ascii="方正小标宋简体" w:hAnsi="方正小标宋简体" w:eastAsia="方正小标宋简体" w:cs="方正小标宋简体"/>
          <w:b w:val="0"/>
          <w:bCs/>
          <w:color w:val="000000"/>
          <w:w w:val="98"/>
          <w:sz w:val="40"/>
          <w:szCs w:val="40"/>
        </w:rPr>
      </w:pP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黑体" w:hAnsi="黑体" w:eastAsia="黑体"/>
          <w:sz w:val="30"/>
          <w:szCs w:val="30"/>
        </w:rPr>
      </w:pPr>
      <w:r>
        <w:rPr>
          <w:rFonts w:hint="eastAsia" w:ascii="黑体" w:hAnsi="黑体" w:eastAsia="黑体"/>
          <w:sz w:val="30"/>
          <w:szCs w:val="30"/>
        </w:rPr>
        <w:t>一、重点内容</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（一）习近平总书记对就业创业工作重要指示批示精神；</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（二）就业领域法律法规；</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（三）最新的就业创业政策；</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（四）职业指导人员、基层公共就业服务人员应具备的理论知识和实际操作技能要求。</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黑体" w:hAnsi="黑体" w:eastAsia="黑体"/>
          <w:sz w:val="30"/>
          <w:szCs w:val="30"/>
        </w:rPr>
      </w:pPr>
      <w:r>
        <w:rPr>
          <w:rFonts w:hint="eastAsia" w:ascii="黑体" w:hAnsi="黑体" w:eastAsia="黑体"/>
          <w:sz w:val="30"/>
          <w:szCs w:val="30"/>
        </w:rPr>
        <w:t>二、重点参考书籍</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楷体_GB2312" w:hAnsi="楷体" w:eastAsia="楷体_GB2312" w:cs="楷体"/>
          <w:bCs/>
          <w:sz w:val="30"/>
          <w:szCs w:val="30"/>
        </w:rPr>
      </w:pPr>
      <w:r>
        <w:rPr>
          <w:rFonts w:hint="eastAsia" w:ascii="楷体_GB2312" w:hAnsi="楷体" w:eastAsia="楷体_GB2312" w:cs="楷体"/>
          <w:bCs/>
          <w:sz w:val="30"/>
          <w:szCs w:val="30"/>
        </w:rPr>
        <w:t>（一）职业指导人员</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以《职业指导人员国家职业标准》中规定的职业指导师（国家职业资格二级）和高级职业指导师（国家职业资格一级）应具备的理论知识和实际操作技能要求，作为对职业指导人员评定的主要依据和竞赛标准。重点参考《职业指导核心技能训练手册：诊断篇》《职业指导核心技能训练手册：指导篇》和《职业指导核心技能训练手册：综合篇》等。</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楷体_GB2312" w:hAnsi="楷体" w:eastAsia="楷体_GB2312" w:cs="楷体"/>
          <w:bCs/>
          <w:sz w:val="30"/>
          <w:szCs w:val="30"/>
        </w:rPr>
      </w:pPr>
      <w:r>
        <w:rPr>
          <w:rFonts w:hint="eastAsia" w:ascii="楷体_GB2312" w:hAnsi="楷体" w:eastAsia="楷体_GB2312" w:cs="楷体"/>
          <w:bCs/>
          <w:sz w:val="30"/>
          <w:szCs w:val="30"/>
        </w:rPr>
        <w:t>（二）基层公共就业服务人员（劳动保障专理员）</w:t>
      </w:r>
    </w:p>
    <w:p>
      <w:pPr>
        <w:keepNext w:val="0"/>
        <w:keepLines w:val="0"/>
        <w:pageBreakBefore w:val="0"/>
        <w:widowControl w:val="0"/>
        <w:kinsoku/>
        <w:wordWrap/>
        <w:overflowPunct/>
        <w:topLinePunct w:val="0"/>
        <w:autoSpaceDE/>
        <w:autoSpaceDN/>
        <w:bidi w:val="0"/>
        <w:adjustRightInd/>
        <w:snapToGrid/>
        <w:spacing w:line="584" w:lineRule="exact"/>
        <w:ind w:firstLine="600" w:firstLineChars="200"/>
        <w:textAlignment w:val="auto"/>
        <w:rPr>
          <w:rFonts w:ascii="仿宋_GB2312" w:hAnsi="仿宋" w:eastAsia="仿宋_GB2312" w:cs="仿宋"/>
          <w:sz w:val="30"/>
          <w:szCs w:val="30"/>
        </w:rPr>
      </w:pPr>
      <w:r>
        <w:rPr>
          <w:rFonts w:hint="eastAsia" w:ascii="仿宋_GB2312" w:hAnsi="仿宋" w:eastAsia="仿宋_GB2312" w:cs="仿宋"/>
          <w:sz w:val="30"/>
          <w:szCs w:val="30"/>
        </w:rPr>
        <w:t>以《国家职业标准·劳动保障协理员》中规定的国家职业资格三级应具备的理论知识和和实际操作技能要求，作为对基层公共就业服务人员评定的主要依据和竞赛标准。重点参考《劳动保障协理员工作指南》。</w:t>
      </w:r>
    </w:p>
    <w:p>
      <w:bookmarkStart w:id="4" w:name="_GoBack"/>
      <w:bookmarkEnd w:id="4"/>
    </w:p>
    <w:sectPr>
      <w:headerReference r:id="rId3" w:type="default"/>
      <w:footerReference r:id="rId4" w:type="default"/>
      <w:pgSz w:w="11906" w:h="16838"/>
      <w:pgMar w:top="2154" w:right="1701" w:bottom="1814" w:left="1701" w:header="851" w:footer="1417" w:gutter="0"/>
      <w:pgNumType w:fmt="decimal"/>
      <w:cols w:space="0" w:num="1"/>
      <w:rtlGutter w:val="0"/>
      <w:docGrid w:type="lines" w:linePitch="5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楷体">
    <w:altName w:val="楷体_GB2312"/>
    <w:panose1 w:val="02010600040101010101"/>
    <w:charset w:val="86"/>
    <w:family w:val="auto"/>
    <w:pitch w:val="default"/>
    <w:sig w:usb0="00000000" w:usb1="00000000" w:usb2="00000010" w:usb3="00000000" w:csb0="0004009F"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swiss"/>
    <w:pitch w:val="default"/>
    <w:sig w:usb0="80000287" w:usb1="280F3C52"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Segoe UI Symbol">
    <w:panose1 w:val="020B0502040204020203"/>
    <w:charset w:val="00"/>
    <w:family w:val="auto"/>
    <w:pitch w:val="default"/>
    <w:sig w:usb0="8000006F" w:usb1="1200FBEF" w:usb2="0064C000" w:usb3="00000002" w:csb0="00000001" w:csb1="40000000"/>
  </w:font>
  <w:font w:name="方正魏碑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eastAsia="仿宋_GB2312" w:cs="Times New Roman"/>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default" w:ascii="Times New Roman" w:hAnsi="Times New Roman" w:eastAsia="仿宋_GB2312" w:cs="Times New Roman"/>
                              <w:sz w:val="28"/>
                              <w:szCs w:val="28"/>
                              <w:lang w:eastAsia="zh-CN"/>
                            </w:rPr>
                            <w:t xml:space="preserve"> </w:t>
                          </w:r>
                          <w:r>
                            <w:rPr>
                              <w:rFonts w:hint="eastAsia" w:ascii="仿宋_GB2312" w:hAnsi="仿宋_GB2312" w:eastAsia="仿宋_GB2312" w:cs="仿宋_GB2312"/>
                              <w:sz w:val="28"/>
                              <w:szCs w:val="28"/>
                              <w:lang w:eastAsia="zh-CN"/>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">
              <v:path/>
              <v:fill on="f" focussize="0,0"/>
              <v:stroke on="f"/>
              <v:imagedata o:title=""/>
              <o:lock v:ext="edit" aspectratio="f"/>
              <v:textbox inset="0mm,0mm,0mm,0mm" style="mso-fit-shape-to-text:t;">
                <w:txbxContent>
                  <w:p>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w:t>
                    </w:r>
                    <w:r>
                      <w:rPr>
                        <w:rFonts w:hint="default" w:ascii="Times New Roman" w:hAnsi="Times New Roman" w:eastAsia="仿宋_GB2312" w:cs="Times New Roman"/>
                        <w:sz w:val="28"/>
                        <w:szCs w:val="28"/>
                        <w:lang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default" w:ascii="Times New Roman" w:hAnsi="Times New Roman" w:eastAsia="仿宋_GB2312" w:cs="Times New Roman"/>
                        <w:sz w:val="28"/>
                        <w:szCs w:val="28"/>
                        <w:lang w:eastAsia="zh-CN"/>
                      </w:rPr>
                      <w:t xml:space="preserve"> </w:t>
                    </w:r>
                    <w:r>
                      <w:rPr>
                        <w:rFonts w:hint="eastAsia" w:ascii="仿宋_GB2312" w:hAnsi="仿宋_GB2312" w:eastAsia="仿宋_GB2312" w:cs="仿宋_GB2312"/>
                        <w:sz w:val="28"/>
                        <w:szCs w:val="28"/>
                        <w:lang w:eastAsia="zh-CN"/>
                      </w:rPr>
                      <w:t>—</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E01A0"/>
    <w:multiLevelType w:val="multilevel"/>
    <w:tmpl w:val="35AE01A0"/>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6B1C5F"/>
    <w:rsid w:val="766B1C5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5">
    <w:name w:val="Normal Table"/>
    <w:semiHidden/>
    <w:qFormat/>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 w:type="paragraph" w:styleId="3">
    <w:name w:val="header"/>
    <w:basedOn w:val="1"/>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2022-03-08T06:52:00Z</dcterms:created>
  <dc:creator>pc</dc:creator>
  <cp:lastModifiedBy>pc</cp:lastModifiedBy>
  <dcterms:modified xsi:type="dcterms:W3CDTF">2022-03-08T06:52:40Z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