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snapToGrid/>
        <w:spacing w:line="584" w:lineRule="exact"/>
        <w:rPr>
          <w:rFonts w:ascii="Times New Roman" w:hAnsi="Times New Roman" w:eastAsia="黑体" w:cs="Times New Roman"/>
          <w:sz w:val="32"/>
          <w:szCs w:val="32"/>
        </w:rPr>
      </w:pPr>
      <w:r>
        <w:rPr>
          <w:rFonts w:ascii="Times New Roman" w:hAnsi="Times New Roman" w:eastAsia="黑体" w:cs="Times New Roman"/>
          <w:sz w:val="32"/>
          <w:szCs w:val="32"/>
        </w:rPr>
        <w:t>附件1</w:t>
      </w:r>
    </w:p>
    <w:p>
      <w:pPr>
        <w:adjustRightInd w:val="0"/>
        <w:snapToGrid w:val="0"/>
        <w:spacing w:line="580" w:lineRule="exact"/>
        <w:jc w:val="center"/>
        <w:rPr>
          <w:rFonts w:ascii="Times New Roman" w:hAnsi="Times New Roman" w:eastAsia="方正小标宋简体" w:cs="Times New Roman"/>
          <w:sz w:val="44"/>
          <w:szCs w:val="44"/>
        </w:rPr>
      </w:pPr>
    </w:p>
    <w:p>
      <w:pPr>
        <w:adjustRightInd w:val="0"/>
        <w:snapToGrid w:val="0"/>
        <w:spacing w:line="58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湖北省企业特级技师、首席技师评聘</w:t>
      </w:r>
    </w:p>
    <w:p>
      <w:pPr>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工作方案（样例）</w:t>
      </w:r>
    </w:p>
    <w:p>
      <w:pPr>
        <w:spacing w:line="500" w:lineRule="exact"/>
        <w:rPr>
          <w:rFonts w:ascii="Times New Roman" w:hAnsi="Times New Roman" w:eastAsia="黑体" w:cs="Times New Roman"/>
          <w:sz w:val="44"/>
          <w:szCs w:val="44"/>
        </w:rPr>
      </w:pPr>
    </w:p>
    <w:p>
      <w:pPr>
        <w:spacing w:line="500" w:lineRule="exact"/>
        <w:rPr>
          <w:rFonts w:ascii="Times New Roman" w:hAnsi="Times New Roman" w:eastAsia="黑体" w:cs="Times New Roman"/>
          <w:sz w:val="28"/>
          <w:szCs w:val="24"/>
        </w:rPr>
      </w:pPr>
    </w:p>
    <w:p>
      <w:pPr>
        <w:spacing w:line="500" w:lineRule="exact"/>
        <w:rPr>
          <w:rFonts w:ascii="Times New Roman" w:hAnsi="Times New Roman" w:eastAsia="黑体" w:cs="Times New Roman"/>
          <w:sz w:val="28"/>
          <w:szCs w:val="24"/>
        </w:rPr>
      </w:pPr>
    </w:p>
    <w:p>
      <w:pPr>
        <w:spacing w:line="500" w:lineRule="exact"/>
        <w:rPr>
          <w:rFonts w:ascii="Times New Roman" w:hAnsi="Times New Roman" w:eastAsia="黑体" w:cs="Times New Roman"/>
          <w:sz w:val="28"/>
          <w:szCs w:val="24"/>
        </w:rPr>
      </w:pPr>
    </w:p>
    <w:p>
      <w:pPr>
        <w:spacing w:before="240"/>
        <w:ind w:firstLine="1080" w:firstLineChars="300"/>
        <w:rPr>
          <w:rFonts w:ascii="Times New Roman" w:hAnsi="Times New Roman" w:eastAsia="仿宋_GB2312" w:cs="Times New Roman"/>
          <w:sz w:val="36"/>
          <w:szCs w:val="24"/>
        </w:rPr>
      </w:pPr>
      <w:r>
        <w:rPr>
          <w:rFonts w:ascii="Times New Roman" w:hAnsi="Times New Roman" w:eastAsia="仿宋_GB2312" w:cs="Times New Roman"/>
          <w:sz w:val="36"/>
          <w:szCs w:val="24"/>
        </w:rPr>
        <w:t>组织单位</w:t>
      </w:r>
      <w:r>
        <w:rPr>
          <w:rFonts w:ascii="Times New Roman" w:hAnsi="Times New Roman" w:eastAsia="仿宋_GB2312" w:cs="Times New Roman"/>
          <w:sz w:val="36"/>
          <w:szCs w:val="24"/>
          <w:u w:val="single"/>
        </w:rPr>
        <w:t xml:space="preserve">                        </w:t>
      </w:r>
      <w:r>
        <w:rPr>
          <w:rFonts w:ascii="Times New Roman" w:hAnsi="Times New Roman" w:eastAsia="仿宋_GB2312" w:cs="Times New Roman"/>
          <w:sz w:val="36"/>
          <w:szCs w:val="24"/>
        </w:rPr>
        <w:t>（公章）</w:t>
      </w:r>
    </w:p>
    <w:p>
      <w:pPr>
        <w:spacing w:before="240"/>
        <w:ind w:firstLine="1080" w:firstLineChars="300"/>
        <w:rPr>
          <w:rFonts w:ascii="Times New Roman" w:hAnsi="Times New Roman" w:eastAsia="仿宋_GB2312" w:cs="Times New Roman"/>
          <w:sz w:val="36"/>
          <w:szCs w:val="24"/>
          <w:u w:val="single"/>
        </w:rPr>
      </w:pPr>
      <w:r>
        <w:rPr>
          <w:rFonts w:ascii="Times New Roman" w:hAnsi="Times New Roman" w:eastAsia="仿宋_GB2312" w:cs="Times New Roman"/>
          <w:sz w:val="36"/>
          <w:szCs w:val="24"/>
        </w:rPr>
        <w:t>信用代码</w:t>
      </w:r>
      <w:r>
        <w:rPr>
          <w:rFonts w:ascii="Times New Roman" w:hAnsi="Times New Roman" w:eastAsia="仿宋_GB2312" w:cs="Times New Roman"/>
          <w:sz w:val="36"/>
          <w:szCs w:val="24"/>
          <w:u w:val="single"/>
        </w:rPr>
        <w:t xml:space="preserve">                        </w:t>
      </w:r>
    </w:p>
    <w:p>
      <w:pPr>
        <w:spacing w:before="240"/>
        <w:ind w:firstLine="1080" w:firstLineChars="300"/>
        <w:rPr>
          <w:rFonts w:ascii="Times New Roman" w:hAnsi="Times New Roman" w:eastAsia="仿宋_GB2312" w:cs="Times New Roman"/>
          <w:sz w:val="36"/>
          <w:szCs w:val="24"/>
          <w:u w:val="single"/>
        </w:rPr>
      </w:pPr>
      <w:r>
        <w:rPr>
          <w:rFonts w:ascii="Times New Roman" w:hAnsi="Times New Roman" w:eastAsia="仿宋_GB2312" w:cs="Times New Roman"/>
          <w:sz w:val="36"/>
          <w:szCs w:val="24"/>
        </w:rPr>
        <w:t>填 报 人</w:t>
      </w:r>
      <w:r>
        <w:rPr>
          <w:rFonts w:ascii="Times New Roman" w:hAnsi="Times New Roman" w:eastAsia="仿宋_GB2312" w:cs="Times New Roman"/>
          <w:sz w:val="36"/>
          <w:szCs w:val="24"/>
          <w:u w:val="single"/>
        </w:rPr>
        <w:t xml:space="preserve">                        </w:t>
      </w:r>
    </w:p>
    <w:p>
      <w:pPr>
        <w:spacing w:before="240"/>
        <w:ind w:firstLine="1080" w:firstLineChars="300"/>
        <w:rPr>
          <w:rFonts w:ascii="Times New Roman" w:hAnsi="Times New Roman" w:eastAsia="仿宋_GB2312" w:cs="Times New Roman"/>
          <w:sz w:val="36"/>
          <w:szCs w:val="24"/>
          <w:u w:val="single"/>
        </w:rPr>
      </w:pPr>
      <w:r>
        <w:rPr>
          <w:rFonts w:ascii="Times New Roman" w:hAnsi="Times New Roman" w:eastAsia="仿宋_GB2312" w:cs="Times New Roman"/>
          <w:sz w:val="36"/>
          <w:szCs w:val="24"/>
        </w:rPr>
        <w:t>联系电话</w:t>
      </w:r>
      <w:r>
        <w:rPr>
          <w:rFonts w:ascii="Times New Roman" w:hAnsi="Times New Roman" w:eastAsia="仿宋_GB2312" w:cs="Times New Roman"/>
          <w:sz w:val="36"/>
          <w:szCs w:val="24"/>
          <w:u w:val="single"/>
        </w:rPr>
        <w:t xml:space="preserve">                        </w:t>
      </w:r>
    </w:p>
    <w:p>
      <w:pPr>
        <w:spacing w:line="500" w:lineRule="exact"/>
        <w:jc w:val="center"/>
        <w:rPr>
          <w:rFonts w:ascii="Times New Roman" w:hAnsi="Times New Roman" w:eastAsia="黑体" w:cs="Times New Roman"/>
          <w:sz w:val="24"/>
          <w:szCs w:val="24"/>
        </w:rPr>
      </w:pPr>
    </w:p>
    <w:p>
      <w:pPr>
        <w:spacing w:line="500" w:lineRule="exact"/>
        <w:jc w:val="center"/>
        <w:rPr>
          <w:rFonts w:ascii="Times New Roman" w:hAnsi="Times New Roman" w:eastAsia="黑体" w:cs="Times New Roman"/>
          <w:sz w:val="24"/>
          <w:szCs w:val="24"/>
        </w:rPr>
      </w:pPr>
    </w:p>
    <w:p>
      <w:pPr>
        <w:rPr>
          <w:rFonts w:ascii="Times New Roman" w:hAnsi="Times New Roman" w:eastAsia="黑体" w:cs="Times New Roman"/>
          <w:sz w:val="24"/>
          <w:szCs w:val="24"/>
        </w:rPr>
      </w:pPr>
    </w:p>
    <w:p>
      <w:pPr>
        <w:spacing w:after="120"/>
        <w:rPr>
          <w:rFonts w:ascii="Times New Roman" w:hAnsi="Times New Roman" w:eastAsia="黑体" w:cs="Times New Roman"/>
          <w:sz w:val="24"/>
          <w:szCs w:val="24"/>
        </w:rPr>
      </w:pPr>
    </w:p>
    <w:p>
      <w:pPr>
        <w:rPr>
          <w:rFonts w:ascii="Times New Roman" w:hAnsi="Times New Roman" w:eastAsia="仿宋_GB2312" w:cs="Times New Roman"/>
          <w:sz w:val="32"/>
          <w:szCs w:val="24"/>
        </w:rPr>
      </w:pPr>
    </w:p>
    <w:p>
      <w:pPr>
        <w:rPr>
          <w:rFonts w:ascii="Times New Roman" w:hAnsi="Times New Roman" w:eastAsia="黑体" w:cs="Times New Roman"/>
          <w:sz w:val="28"/>
          <w:szCs w:val="24"/>
        </w:rPr>
      </w:pPr>
    </w:p>
    <w:p>
      <w:pPr>
        <w:jc w:val="center"/>
        <w:rPr>
          <w:rFonts w:ascii="Times New Roman" w:hAnsi="Times New Roman" w:eastAsia="黑体" w:cs="Times New Roman"/>
          <w:sz w:val="28"/>
          <w:szCs w:val="24"/>
        </w:rPr>
      </w:pPr>
      <w:r>
        <w:rPr>
          <w:rFonts w:ascii="Times New Roman" w:hAnsi="Times New Roman" w:eastAsia="黑体" w:cs="Times New Roman"/>
          <w:sz w:val="28"/>
          <w:szCs w:val="24"/>
        </w:rPr>
        <w:t>二</w:t>
      </w:r>
      <w:r>
        <w:rPr>
          <w:rFonts w:hint="eastAsia" w:ascii="仿宋_GB2312" w:hAnsi="仿宋_GB2312" w:eastAsia="仿宋_GB2312" w:cs="仿宋_GB2312"/>
          <w:sz w:val="28"/>
          <w:szCs w:val="24"/>
        </w:rPr>
        <w:t>○</w:t>
      </w:r>
      <w:r>
        <w:rPr>
          <w:rFonts w:ascii="Times New Roman" w:hAnsi="Times New Roman" w:eastAsia="黑体" w:cs="Times New Roman"/>
          <w:sz w:val="28"/>
          <w:szCs w:val="24"/>
        </w:rPr>
        <w:t xml:space="preserve">      年    月</w:t>
      </w:r>
    </w:p>
    <w:p>
      <w:pPr>
        <w:jc w:val="center"/>
        <w:outlineLvl w:val="0"/>
        <w:rPr>
          <w:rFonts w:ascii="Times New Roman" w:hAnsi="Times New Roman" w:eastAsia="黑体" w:cs="Times New Roman"/>
          <w:sz w:val="36"/>
          <w:szCs w:val="24"/>
        </w:rPr>
      </w:pPr>
    </w:p>
    <w:p>
      <w:pPr>
        <w:widowControl/>
        <w:jc w:val="left"/>
        <w:rPr>
          <w:rFonts w:ascii="Times New Roman" w:hAnsi="Times New Roman" w:eastAsia="仿宋_GB2312" w:cs="Times New Roman"/>
          <w:sz w:val="32"/>
          <w:szCs w:val="24"/>
        </w:rPr>
      </w:pPr>
      <w:r>
        <w:rPr>
          <w:rFonts w:ascii="Times New Roman" w:hAnsi="Times New Roman" w:eastAsia="黑体" w:cs="Times New Roman"/>
          <w:sz w:val="36"/>
          <w:szCs w:val="24"/>
        </w:rPr>
        <w:br w:type="page"/>
      </w:r>
    </w:p>
    <w:p>
      <w:pPr>
        <w:jc w:val="center"/>
        <w:outlineLvl w:val="0"/>
        <w:rPr>
          <w:rFonts w:ascii="Times New Roman" w:hAnsi="Times New Roman" w:eastAsia="黑体" w:cs="Times New Roman"/>
          <w:sz w:val="44"/>
          <w:szCs w:val="44"/>
        </w:rPr>
      </w:pPr>
      <w:r>
        <w:rPr>
          <w:rFonts w:ascii="Times New Roman" w:hAnsi="Times New Roman" w:eastAsia="黑体" w:cs="Times New Roman"/>
          <w:sz w:val="44"/>
          <w:szCs w:val="44"/>
        </w:rPr>
        <w:t>目  录</w:t>
      </w:r>
    </w:p>
    <w:p>
      <w:pPr>
        <w:spacing w:line="580" w:lineRule="exact"/>
        <w:rPr>
          <w:rFonts w:ascii="Times New Roman" w:hAnsi="Times New Roman" w:eastAsia="宋体" w:cs="Times New Roman"/>
          <w:kern w:val="0"/>
          <w:sz w:val="32"/>
          <w:szCs w:val="24"/>
        </w:rPr>
      </w:pPr>
    </w:p>
    <w:p>
      <w:pPr>
        <w:spacing w:line="580" w:lineRule="exact"/>
        <w:ind w:firstLine="640" w:firstLineChars="200"/>
        <w:jc w:val="left"/>
        <w:outlineLvl w:val="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一、基本情况</w:t>
      </w:r>
    </w:p>
    <w:p>
      <w:pPr>
        <w:spacing w:line="580" w:lineRule="exact"/>
        <w:ind w:firstLine="640" w:firstLineChars="200"/>
        <w:jc w:val="left"/>
        <w:outlineLvl w:val="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（一）企业性质和业务范围</w:t>
      </w:r>
    </w:p>
    <w:p>
      <w:pPr>
        <w:spacing w:line="580" w:lineRule="exact"/>
        <w:ind w:firstLine="640" w:firstLineChars="200"/>
        <w:jc w:val="left"/>
        <w:outlineLvl w:val="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（二）企业现有人员构成情况</w:t>
      </w:r>
    </w:p>
    <w:p>
      <w:pPr>
        <w:spacing w:line="580" w:lineRule="exact"/>
        <w:ind w:firstLine="640" w:firstLineChars="200"/>
        <w:jc w:val="left"/>
        <w:outlineLvl w:val="0"/>
        <w:rPr>
          <w:rFonts w:ascii="Times New Roman" w:hAnsi="Times New Roman" w:eastAsia="黑体" w:cs="Times New Roman"/>
          <w:kern w:val="0"/>
          <w:sz w:val="32"/>
          <w:szCs w:val="32"/>
        </w:rPr>
      </w:pPr>
      <w:r>
        <w:rPr>
          <w:rFonts w:ascii="Times New Roman" w:hAnsi="Times New Roman" w:eastAsia="黑体" w:cs="Times New Roman"/>
          <w:kern w:val="0"/>
          <w:sz w:val="32"/>
          <w:szCs w:val="32"/>
        </w:rPr>
        <w:t>二、评审组织</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（一）评审委员会架构</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（二）评审职业（工种）范围</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（三）申报条件</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（四）评审内容</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（五）评审流程</w:t>
      </w:r>
    </w:p>
    <w:p>
      <w:pPr>
        <w:spacing w:line="580" w:lineRule="exact"/>
        <w:ind w:firstLine="640" w:firstLineChars="200"/>
        <w:jc w:val="left"/>
        <w:outlineLvl w:val="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三、激励制度及聘任管理办法</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（一）激励制度</w:t>
      </w:r>
    </w:p>
    <w:p>
      <w:pPr>
        <w:spacing w:line="58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（二）特级技师、首席技师聘任管理办法</w:t>
      </w:r>
    </w:p>
    <w:p>
      <w:pPr>
        <w:spacing w:line="58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 xml:space="preserve">四、相关要求 </w:t>
      </w:r>
    </w:p>
    <w:p>
      <w:pPr>
        <w:spacing w:line="584" w:lineRule="exact"/>
        <w:ind w:firstLine="646" w:firstLineChars="231"/>
        <w:rPr>
          <w:rFonts w:ascii="Times New Roman" w:hAnsi="Times New Roman" w:eastAsia="微软雅黑" w:cs="Times New Roman"/>
          <w:b/>
          <w:bCs/>
          <w:kern w:val="0"/>
          <w:sz w:val="32"/>
          <w:szCs w:val="32"/>
        </w:rPr>
      </w:pPr>
      <w:r>
        <w:rPr>
          <w:rFonts w:ascii="Times New Roman" w:hAnsi="Times New Roman" w:eastAsia="仿宋_GB2312" w:cs="Times New Roman"/>
          <w:sz w:val="28"/>
          <w:szCs w:val="28"/>
        </w:rPr>
        <w:br w:type="page"/>
      </w:r>
      <w:r>
        <w:rPr>
          <w:rFonts w:ascii="Times New Roman" w:hAnsi="Times New Roman" w:eastAsia="黑体" w:cs="Times New Roman"/>
          <w:kern w:val="0"/>
          <w:sz w:val="32"/>
          <w:szCs w:val="32"/>
        </w:rPr>
        <w:t>一、基本情况</w:t>
      </w:r>
    </w:p>
    <w:p>
      <w:pPr>
        <w:spacing w:line="584" w:lineRule="exact"/>
        <w:ind w:firstLine="643" w:firstLineChars="2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（一）企业性质和业务范围</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******公司（以下简称</w:t>
      </w:r>
      <w:r>
        <w:rPr>
          <w:rFonts w:hint="eastAsia" w:cs="Times New Roman"/>
          <w:sz w:val="32"/>
          <w:szCs w:val="32"/>
          <w:lang w:eastAsia="zh-CN"/>
        </w:rPr>
        <w:t>“</w:t>
      </w:r>
      <w:r>
        <w:rPr>
          <w:rFonts w:ascii="Times New Roman" w:hAnsi="Times New Roman" w:eastAsia="仿宋_GB2312" w:cs="Times New Roman"/>
          <w:sz w:val="32"/>
          <w:szCs w:val="32"/>
        </w:rPr>
        <w:t>****</w:t>
      </w:r>
      <w:r>
        <w:rPr>
          <w:rFonts w:hint="eastAsia" w:cs="Times New Roman"/>
          <w:sz w:val="32"/>
          <w:szCs w:val="32"/>
          <w:lang w:eastAsia="zh-CN"/>
        </w:rPr>
        <w:t>”</w:t>
      </w:r>
      <w:r>
        <w:rPr>
          <w:rFonts w:ascii="Times New Roman" w:hAnsi="Times New Roman" w:eastAsia="仿宋_GB2312" w:cs="Times New Roman"/>
          <w:sz w:val="32"/>
          <w:szCs w:val="32"/>
        </w:rPr>
        <w:t>） 是****年在***地注册成立的***有限责任公司，注册资本**万元，占地面积**万平方米。</w:t>
      </w:r>
    </w:p>
    <w:p>
      <w:pPr>
        <w:spacing w:line="584" w:lineRule="exact"/>
        <w:ind w:firstLine="640" w:firstLineChars="200"/>
        <w:rPr>
          <w:rFonts w:ascii="Times New Roman" w:hAnsi="Times New Roman" w:eastAsia="仿宋_GB2312" w:cs="Times New Roman"/>
          <w:sz w:val="32"/>
          <w:szCs w:val="24"/>
        </w:rPr>
      </w:pPr>
      <w:r>
        <w:rPr>
          <w:rFonts w:ascii="Times New Roman" w:hAnsi="Times New Roman" w:eastAsia="仿宋_GB2312" w:cs="Times New Roman"/>
          <w:sz w:val="32"/>
          <w:szCs w:val="32"/>
        </w:rPr>
        <w:t>公司主要从事****、****等产品的生产制造，主营业务范围是：……</w:t>
      </w:r>
    </w:p>
    <w:p>
      <w:pPr>
        <w:ind w:firstLine="643" w:firstLineChars="200"/>
        <w:rPr>
          <w:rFonts w:hint="eastAsia" w:ascii="楷体_GB2312" w:hAnsi="楷体_GB2312" w:eastAsia="楷体_GB2312" w:cs="楷体_GB2312"/>
          <w:b/>
          <w:kern w:val="0"/>
          <w:sz w:val="32"/>
          <w:szCs w:val="32"/>
        </w:rPr>
      </w:pPr>
      <w:r>
        <w:rPr>
          <w:rFonts w:hint="eastAsia" w:ascii="楷体_GB2312" w:hAnsi="楷体_GB2312" w:eastAsia="楷体_GB2312" w:cs="楷体_GB2312"/>
          <w:b/>
          <w:kern w:val="0"/>
          <w:sz w:val="32"/>
          <w:szCs w:val="32"/>
        </w:rPr>
        <w:t>（二）企业现有人员构成情况</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截止****年**月，公司现有员工***人，其中管理人员***人，专业技术人员***人（其中正高级职称  人），技能人员***人（其中高级技师以上    人），其他人员     人。</w:t>
      </w:r>
      <w:r>
        <w:rPr>
          <w:rFonts w:ascii="Times New Roman" w:hAnsi="Times New Roman" w:eastAsia="仿宋_GB2312" w:cs="Times New Roman"/>
          <w:b/>
          <w:bCs/>
          <w:kern w:val="0"/>
          <w:sz w:val="32"/>
          <w:szCs w:val="32"/>
        </w:rPr>
        <w:t xml:space="preserve">   </w:t>
      </w:r>
    </w:p>
    <w:p>
      <w:pPr>
        <w:spacing w:line="584"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二、评审组织</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kern w:val="0"/>
          <w:sz w:val="32"/>
          <w:szCs w:val="32"/>
        </w:rPr>
        <w:t>（一）评审委员会架构</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公司成立评审委员会，负责特级技师、首席技师评审工作。设主任委员1名，副主任委员1 名、委员* 名。具体人员如下：</w:t>
      </w:r>
    </w:p>
    <w:p>
      <w:pPr>
        <w:pStyle w:val="2"/>
        <w:spacing w:after="0" w:line="584" w:lineRule="exact"/>
        <w:ind w:firstLine="640" w:firstLineChars="200"/>
        <w:rPr>
          <w:rFonts w:ascii="Times New Roman" w:hAnsi="Times New Roman" w:eastAsia="仿宋_GB2312"/>
          <w:kern w:val="0"/>
          <w:szCs w:val="32"/>
        </w:rPr>
      </w:pPr>
      <w:r>
        <w:rPr>
          <w:rFonts w:ascii="Times New Roman" w:hAnsi="Times New Roman" w:eastAsia="仿宋_GB2312"/>
          <w:kern w:val="0"/>
          <w:szCs w:val="32"/>
        </w:rPr>
        <w:t>主任委员    **公司总经理    ***</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副主任委员  （职务）      （姓名）</w:t>
      </w:r>
    </w:p>
    <w:p>
      <w:pPr>
        <w:pStyle w:val="2"/>
        <w:spacing w:after="0" w:line="584" w:lineRule="exact"/>
        <w:ind w:firstLine="640" w:firstLineChars="200"/>
        <w:rPr>
          <w:rFonts w:ascii="Times New Roman" w:hAnsi="Times New Roman" w:eastAsia="仿宋_GB2312"/>
          <w:kern w:val="0"/>
          <w:szCs w:val="32"/>
        </w:rPr>
      </w:pPr>
      <w:r>
        <w:rPr>
          <w:rFonts w:ascii="Times New Roman" w:hAnsi="Times New Roman" w:eastAsia="仿宋_GB2312"/>
          <w:kern w:val="0"/>
          <w:szCs w:val="32"/>
        </w:rPr>
        <w:t>委员        （职务）      （姓名）</w:t>
      </w:r>
    </w:p>
    <w:p>
      <w:pPr>
        <w:spacing w:line="584" w:lineRule="exact"/>
        <w:ind w:firstLine="640" w:firstLineChars="200"/>
        <w:rPr>
          <w:rFonts w:ascii="Times New Roman" w:hAnsi="Times New Roman" w:eastAsia="仿宋_GB2312" w:cs="Times New Roman"/>
          <w:sz w:val="32"/>
          <w:szCs w:val="24"/>
        </w:rPr>
      </w:pPr>
      <w:r>
        <w:rPr>
          <w:rFonts w:ascii="Times New Roman" w:hAnsi="Times New Roman" w:eastAsia="仿宋_GB2312" w:cs="Times New Roman"/>
          <w:sz w:val="32"/>
          <w:szCs w:val="24"/>
        </w:rPr>
        <w:t>……</w:t>
      </w:r>
    </w:p>
    <w:p>
      <w:pPr>
        <w:pStyle w:val="2"/>
        <w:spacing w:after="0"/>
        <w:ind w:firstLine="640" w:firstLineChars="200"/>
        <w:rPr>
          <w:rFonts w:ascii="Times New Roman" w:hAnsi="Times New Roman" w:eastAsia="仿宋_GB2312"/>
          <w:kern w:val="0"/>
          <w:szCs w:val="32"/>
        </w:rPr>
      </w:pPr>
      <w:r>
        <w:rPr>
          <w:rFonts w:ascii="Times New Roman" w:hAnsi="Times New Roman" w:eastAsia="仿宋_GB2312"/>
          <w:kern w:val="0"/>
          <w:szCs w:val="32"/>
        </w:rPr>
        <w:t>评审委员会工作职责有：……</w:t>
      </w:r>
    </w:p>
    <w:p>
      <w:pPr>
        <w:pStyle w:val="2"/>
        <w:spacing w:after="0"/>
        <w:ind w:firstLine="480" w:firstLineChars="200"/>
        <w:rPr>
          <w:rFonts w:ascii="Times New Roman" w:hAnsi="Times New Roman" w:eastAsia="楷体"/>
          <w:kern w:val="0"/>
          <w:sz w:val="24"/>
        </w:rPr>
      </w:pPr>
    </w:p>
    <w:p>
      <w:pPr>
        <w:pStyle w:val="2"/>
        <w:spacing w:after="0" w:line="360" w:lineRule="exact"/>
        <w:ind w:firstLine="480" w:firstLineChars="200"/>
        <w:rPr>
          <w:rFonts w:ascii="Times New Roman" w:hAnsi="Times New Roman" w:eastAsia="楷体"/>
          <w:kern w:val="0"/>
          <w:sz w:val="24"/>
        </w:rPr>
      </w:pPr>
      <w:r>
        <w:rPr>
          <w:rFonts w:ascii="Times New Roman" w:hAnsi="Times New Roman" w:eastAsia="楷体"/>
          <w:kern w:val="0"/>
          <w:sz w:val="24"/>
        </w:rPr>
        <w:t>说明：</w:t>
      </w:r>
    </w:p>
    <w:p>
      <w:pPr>
        <w:pStyle w:val="2"/>
        <w:spacing w:after="0" w:line="360" w:lineRule="exact"/>
        <w:ind w:firstLine="480" w:firstLineChars="200"/>
        <w:rPr>
          <w:rFonts w:ascii="Times New Roman" w:hAnsi="Times New Roman" w:eastAsia="楷体"/>
          <w:sz w:val="24"/>
        </w:rPr>
      </w:pPr>
      <w:r>
        <w:rPr>
          <w:rFonts w:ascii="Times New Roman" w:hAnsi="Times New Roman" w:eastAsia="楷体"/>
          <w:kern w:val="0"/>
          <w:sz w:val="24"/>
        </w:rPr>
        <w:t>评审委员会组织应符合以下要求：评审委员会委员人数不少于7 人且为单数（首席技师评审委员会中应当不少于2 名行业专家），设主任委员1 名、副主任委员1 名、委员不少于5 名。其中，主任委员应当由参评企业主要负责人担任或指定生产科研、工会组织等分管负责人担任，副主任委员需在本行业内具有较强权威性和影响力。特级技师评聘工作委员会委员可由用人单位结合工作实际组织，首席技师评聘工作委员会中的外聘委员（行业专家）应当不少于总人数的三分之一（相关条件详见下表），相关工作人员由企业人力资源部门按评审工作需要配备。</w:t>
      </w:r>
    </w:p>
    <w:tbl>
      <w:tblPr>
        <w:tblStyle w:val="6"/>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1788"/>
        <w:gridCol w:w="2025"/>
        <w:gridCol w:w="863"/>
        <w:gridCol w:w="2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noWrap w:val="0"/>
            <w:vAlign w:val="center"/>
          </w:tcPr>
          <w:p>
            <w:pPr>
              <w:pStyle w:val="2"/>
              <w:spacing w:after="0" w:line="280" w:lineRule="exact"/>
              <w:jc w:val="center"/>
              <w:rPr>
                <w:rFonts w:hint="eastAsia" w:ascii="黑体" w:hAnsi="黑体" w:eastAsia="黑体" w:cs="黑体"/>
                <w:kern w:val="0"/>
                <w:sz w:val="21"/>
                <w:szCs w:val="21"/>
              </w:rPr>
            </w:pPr>
            <w:r>
              <w:rPr>
                <w:rFonts w:hint="eastAsia" w:ascii="黑体" w:hAnsi="黑体" w:eastAsia="黑体" w:cs="黑体"/>
                <w:kern w:val="0"/>
                <w:sz w:val="21"/>
                <w:szCs w:val="21"/>
              </w:rPr>
              <w:t>评审委员会职务</w:t>
            </w:r>
          </w:p>
        </w:tc>
        <w:tc>
          <w:tcPr>
            <w:tcW w:w="1788" w:type="dxa"/>
            <w:noWrap w:val="0"/>
            <w:vAlign w:val="center"/>
          </w:tcPr>
          <w:p>
            <w:pPr>
              <w:pStyle w:val="2"/>
              <w:spacing w:after="0" w:line="280" w:lineRule="exact"/>
              <w:jc w:val="center"/>
              <w:rPr>
                <w:rFonts w:hint="eastAsia" w:ascii="黑体" w:hAnsi="黑体" w:eastAsia="黑体" w:cs="黑体"/>
                <w:kern w:val="0"/>
                <w:sz w:val="21"/>
                <w:szCs w:val="21"/>
              </w:rPr>
            </w:pPr>
            <w:r>
              <w:rPr>
                <w:rFonts w:hint="eastAsia" w:ascii="黑体" w:hAnsi="黑体" w:eastAsia="黑体" w:cs="黑体"/>
                <w:kern w:val="0"/>
                <w:sz w:val="21"/>
                <w:szCs w:val="21"/>
              </w:rPr>
              <w:t>有关要求</w:t>
            </w:r>
          </w:p>
        </w:tc>
        <w:tc>
          <w:tcPr>
            <w:tcW w:w="2025" w:type="dxa"/>
            <w:noWrap w:val="0"/>
            <w:vAlign w:val="center"/>
          </w:tcPr>
          <w:p>
            <w:pPr>
              <w:pStyle w:val="2"/>
              <w:spacing w:after="0" w:line="280" w:lineRule="exact"/>
              <w:jc w:val="center"/>
              <w:rPr>
                <w:rFonts w:hint="eastAsia" w:ascii="黑体" w:hAnsi="黑体" w:eastAsia="黑体" w:cs="黑体"/>
                <w:kern w:val="0"/>
                <w:sz w:val="21"/>
                <w:szCs w:val="21"/>
              </w:rPr>
            </w:pPr>
            <w:r>
              <w:rPr>
                <w:rFonts w:hint="eastAsia" w:ascii="黑体" w:hAnsi="黑体" w:eastAsia="黑体" w:cs="黑体"/>
                <w:kern w:val="0"/>
                <w:sz w:val="21"/>
                <w:szCs w:val="21"/>
              </w:rPr>
              <w:t>职务职称/技能等级</w:t>
            </w:r>
          </w:p>
        </w:tc>
        <w:tc>
          <w:tcPr>
            <w:tcW w:w="863" w:type="dxa"/>
            <w:noWrap w:val="0"/>
            <w:vAlign w:val="center"/>
          </w:tcPr>
          <w:p>
            <w:pPr>
              <w:pStyle w:val="2"/>
              <w:spacing w:after="0" w:line="280" w:lineRule="exact"/>
              <w:jc w:val="center"/>
              <w:rPr>
                <w:rFonts w:hint="eastAsia" w:ascii="黑体" w:hAnsi="黑体" w:eastAsia="黑体" w:cs="黑体"/>
                <w:kern w:val="0"/>
                <w:sz w:val="21"/>
                <w:szCs w:val="21"/>
              </w:rPr>
            </w:pPr>
            <w:r>
              <w:rPr>
                <w:rFonts w:hint="eastAsia" w:ascii="黑体" w:hAnsi="黑体" w:eastAsia="黑体" w:cs="黑体"/>
                <w:kern w:val="0"/>
                <w:sz w:val="21"/>
                <w:szCs w:val="21"/>
              </w:rPr>
              <w:t>人数</w:t>
            </w:r>
          </w:p>
        </w:tc>
        <w:tc>
          <w:tcPr>
            <w:tcW w:w="2708" w:type="dxa"/>
            <w:noWrap w:val="0"/>
            <w:vAlign w:val="center"/>
          </w:tcPr>
          <w:p>
            <w:pPr>
              <w:pStyle w:val="2"/>
              <w:spacing w:after="0" w:line="280" w:lineRule="exact"/>
              <w:jc w:val="center"/>
              <w:rPr>
                <w:rFonts w:hint="eastAsia" w:ascii="黑体" w:hAnsi="黑体" w:eastAsia="黑体" w:cs="黑体"/>
                <w:kern w:val="0"/>
                <w:sz w:val="21"/>
                <w:szCs w:val="21"/>
              </w:rPr>
            </w:pPr>
            <w:r>
              <w:rPr>
                <w:rFonts w:hint="eastAsia" w:ascii="黑体" w:hAnsi="黑体" w:eastAsia="黑体" w:cs="黑体"/>
                <w:kern w:val="0"/>
                <w:sz w:val="21"/>
                <w:szCs w:val="21"/>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1336"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主任委员</w:t>
            </w:r>
          </w:p>
        </w:tc>
        <w:tc>
          <w:tcPr>
            <w:tcW w:w="178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用人单位主要负责人</w:t>
            </w:r>
          </w:p>
        </w:tc>
        <w:tc>
          <w:tcPr>
            <w:tcW w:w="2025" w:type="dxa"/>
            <w:noWrap w:val="0"/>
            <w:vAlign w:val="center"/>
          </w:tcPr>
          <w:p>
            <w:pPr>
              <w:pStyle w:val="2"/>
              <w:spacing w:after="0" w:line="280" w:lineRule="exact"/>
              <w:rPr>
                <w:rFonts w:hint="default" w:ascii="Times New Roman" w:hAnsi="Times New Roman" w:eastAsia="仿宋_GB2312" w:cs="Times New Roman"/>
                <w:kern w:val="0"/>
                <w:sz w:val="21"/>
                <w:szCs w:val="21"/>
              </w:rPr>
            </w:pPr>
          </w:p>
        </w:tc>
        <w:tc>
          <w:tcPr>
            <w:tcW w:w="863"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1人</w:t>
            </w:r>
          </w:p>
        </w:tc>
        <w:tc>
          <w:tcPr>
            <w:tcW w:w="270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全面统筹评审工作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副主任委员</w:t>
            </w:r>
          </w:p>
        </w:tc>
        <w:tc>
          <w:tcPr>
            <w:tcW w:w="178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行业内权威专家</w:t>
            </w:r>
          </w:p>
        </w:tc>
        <w:tc>
          <w:tcPr>
            <w:tcW w:w="2025"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具有正高级职称或与评审职业相关的高级技师职业技能等级满5年以上</w:t>
            </w:r>
          </w:p>
        </w:tc>
        <w:tc>
          <w:tcPr>
            <w:tcW w:w="863"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1人</w:t>
            </w:r>
          </w:p>
        </w:tc>
        <w:tc>
          <w:tcPr>
            <w:tcW w:w="2708" w:type="dxa"/>
            <w:vMerge w:val="restart"/>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负责评聘标准的制定，参评人员业绩贡献等材料的评审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委员</w:t>
            </w:r>
          </w:p>
        </w:tc>
        <w:tc>
          <w:tcPr>
            <w:tcW w:w="178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企业内或行业内优秀高技能人才</w:t>
            </w:r>
          </w:p>
        </w:tc>
        <w:tc>
          <w:tcPr>
            <w:tcW w:w="2025"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具有高级职称或与评审职业相关高级技师职业技能等级</w:t>
            </w:r>
          </w:p>
        </w:tc>
        <w:tc>
          <w:tcPr>
            <w:tcW w:w="863"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不少于2人</w:t>
            </w:r>
          </w:p>
        </w:tc>
        <w:tc>
          <w:tcPr>
            <w:tcW w:w="2708" w:type="dxa"/>
            <w:vMerge w:val="continue"/>
            <w:noWrap w:val="0"/>
            <w:vAlign w:val="center"/>
          </w:tcPr>
          <w:p>
            <w:pPr>
              <w:pStyle w:val="2"/>
              <w:spacing w:after="0" w:line="280" w:lineRule="exact"/>
              <w:rPr>
                <w:rFonts w:hint="default"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委员</w:t>
            </w:r>
          </w:p>
        </w:tc>
        <w:tc>
          <w:tcPr>
            <w:tcW w:w="178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分管技术业务的副总经理、总工程师、人力资源部负责人</w:t>
            </w:r>
          </w:p>
        </w:tc>
        <w:tc>
          <w:tcPr>
            <w:tcW w:w="2025" w:type="dxa"/>
            <w:noWrap w:val="0"/>
            <w:vAlign w:val="center"/>
          </w:tcPr>
          <w:p>
            <w:pPr>
              <w:pStyle w:val="2"/>
              <w:spacing w:after="0" w:line="280" w:lineRule="exact"/>
              <w:rPr>
                <w:rFonts w:hint="default" w:ascii="Times New Roman" w:hAnsi="Times New Roman" w:eastAsia="仿宋_GB2312" w:cs="Times New Roman"/>
                <w:kern w:val="0"/>
                <w:sz w:val="21"/>
                <w:szCs w:val="21"/>
              </w:rPr>
            </w:pPr>
          </w:p>
        </w:tc>
        <w:tc>
          <w:tcPr>
            <w:tcW w:w="863"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不少于3人</w:t>
            </w:r>
          </w:p>
        </w:tc>
        <w:tc>
          <w:tcPr>
            <w:tcW w:w="2708" w:type="dxa"/>
            <w:vMerge w:val="continue"/>
            <w:noWrap w:val="0"/>
            <w:vAlign w:val="center"/>
          </w:tcPr>
          <w:p>
            <w:pPr>
              <w:pStyle w:val="2"/>
              <w:spacing w:after="0" w:line="280" w:lineRule="exact"/>
              <w:rPr>
                <w:rFonts w:hint="default" w:ascii="Times New Roman" w:hAnsi="Times New Roman" w:eastAsia="仿宋_GB2312" w:cs="Times New Roman"/>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noWrap w:val="0"/>
            <w:vAlign w:val="center"/>
          </w:tcPr>
          <w:p>
            <w:pPr>
              <w:pStyle w:val="2"/>
              <w:spacing w:after="0" w:line="280" w:lineRule="exact"/>
              <w:jc w:val="center"/>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工作人员</w:t>
            </w:r>
          </w:p>
        </w:tc>
        <w:tc>
          <w:tcPr>
            <w:tcW w:w="4676" w:type="dxa"/>
            <w:gridSpan w:val="3"/>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由人力资源部门按评审工作需要配备</w:t>
            </w:r>
          </w:p>
        </w:tc>
        <w:tc>
          <w:tcPr>
            <w:tcW w:w="2708" w:type="dxa"/>
            <w:noWrap w:val="0"/>
            <w:vAlign w:val="center"/>
          </w:tcPr>
          <w:p>
            <w:pPr>
              <w:pStyle w:val="2"/>
              <w:spacing w:after="0" w:line="280" w:lineRule="exact"/>
              <w:rPr>
                <w:rFonts w:hint="default" w:ascii="Times New Roman" w:hAnsi="Times New Roman" w:eastAsia="仿宋_GB2312" w:cs="Times New Roman"/>
                <w:kern w:val="0"/>
                <w:sz w:val="21"/>
                <w:szCs w:val="21"/>
              </w:rPr>
            </w:pPr>
            <w:r>
              <w:rPr>
                <w:rFonts w:hint="default" w:ascii="Times New Roman" w:hAnsi="Times New Roman" w:eastAsia="仿宋_GB2312" w:cs="Times New Roman"/>
                <w:kern w:val="0"/>
                <w:sz w:val="21"/>
                <w:szCs w:val="21"/>
              </w:rPr>
              <w:t>负责人员报名推荐、参评人员资质初审、评聘现场的组织实施、特级技师和首席技师任职聘用等日常工作</w:t>
            </w:r>
          </w:p>
        </w:tc>
      </w:tr>
    </w:tbl>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kern w:val="0"/>
          <w:sz w:val="32"/>
          <w:szCs w:val="32"/>
        </w:rPr>
        <w:t>（二）评审职业（工种）范围</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维修电工、工具钳工、……。</w:t>
      </w:r>
    </w:p>
    <w:p>
      <w:pPr>
        <w:tabs>
          <w:tab w:val="left" w:pos="630"/>
        </w:tabs>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楷体_GB2312" w:cs="Times New Roman"/>
          <w:b/>
          <w:bCs/>
          <w:kern w:val="0"/>
          <w:sz w:val="32"/>
          <w:szCs w:val="32"/>
        </w:rPr>
        <w:t>（三）申报条件</w:t>
      </w:r>
      <w:r>
        <w:rPr>
          <w:rFonts w:ascii="Times New Roman" w:hAnsi="Times New Roman" w:eastAsia="仿宋_GB2312" w:cs="Times New Roman"/>
          <w:kern w:val="0"/>
          <w:sz w:val="32"/>
          <w:szCs w:val="32"/>
        </w:rPr>
        <w:t>（以特级技师为示例，基本条件可以结合企业岗位实际情况，在下文列举的基础上作出细化描述）</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特级技师是在企业生产科研一线从事技术技能工作、业绩贡献突出的</w:t>
      </w:r>
      <w:r>
        <w:rPr>
          <w:rFonts w:hint="eastAsia" w:cs="Times New Roman"/>
          <w:sz w:val="32"/>
          <w:szCs w:val="32"/>
          <w:lang w:eastAsia="zh-CN"/>
        </w:rPr>
        <w:t>“</w:t>
      </w:r>
      <w:r>
        <w:rPr>
          <w:rFonts w:ascii="Times New Roman" w:hAnsi="Times New Roman" w:eastAsia="仿宋_GB2312" w:cs="Times New Roman"/>
          <w:sz w:val="32"/>
          <w:szCs w:val="32"/>
        </w:rPr>
        <w:t>企业高技能领军人才</w:t>
      </w:r>
      <w:r>
        <w:rPr>
          <w:rFonts w:hint="eastAsia" w:cs="Times New Roman"/>
          <w:sz w:val="32"/>
          <w:szCs w:val="32"/>
          <w:lang w:eastAsia="zh-CN"/>
        </w:rPr>
        <w:t>”</w:t>
      </w:r>
      <w:r>
        <w:rPr>
          <w:rFonts w:ascii="Times New Roman" w:hAnsi="Times New Roman" w:eastAsia="仿宋_GB2312" w:cs="Times New Roman"/>
          <w:sz w:val="32"/>
          <w:szCs w:val="32"/>
        </w:rPr>
        <w:t>，能够熟练运用专门技能和特殊技能在本职业的各个领域完成复杂的、非常规性工作，精通本职业及相关职业的重要理论原理及关键技术技能，能够独立处理和解决高难度的技术问题或工艺难题，承担传授技艺的任务，在技能人才梯队培养上作出突出贡献。</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符合上述要求，且具备以下基本条件之一者可参加特级技师评聘：</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 取得与参评职业（工种）相应的高级技师职业资格或职业技能等级证书后，在高级技师岗位工作累计满5年且仍从事本职业（工种）工作。</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 取得与参评职业（工种）相应的高级技师职业资格或职业技能等级证书后，在高级技师岗位工作累计满3年且仍从事本职业（工种）工作，并取得地厅级及以上技能类人才荣誉或中央企业二级（省级）以上单位、世界500强企业（近三年榜单内）授予的技能类人才突出贡献奖励。</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 具有与参评职业（工种）贯通的正高级职称，且仍在参评职业（工种）相关的技术技能领域工作。</w:t>
      </w:r>
    </w:p>
    <w:p>
      <w:pPr>
        <w:spacing w:line="584"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 具有与参评职业（工种）贯通的高级（副高级）职称，在参评职业（工种）相关的技术技能领域工作累计满5年且仍从事本领域工作。</w:t>
      </w:r>
    </w:p>
    <w:p>
      <w:pPr>
        <w:spacing w:line="584" w:lineRule="exact"/>
        <w:ind w:firstLine="643" w:firstLineChars="200"/>
        <w:rPr>
          <w:rFonts w:ascii="Times New Roman" w:hAnsi="Times New Roman" w:eastAsia="仿宋_GB2312" w:cs="Times New Roman"/>
          <w:bCs/>
          <w:kern w:val="0"/>
          <w:sz w:val="24"/>
          <w:szCs w:val="24"/>
        </w:rPr>
      </w:pPr>
      <w:r>
        <w:rPr>
          <w:rFonts w:ascii="Times New Roman" w:hAnsi="Times New Roman" w:eastAsia="楷体_GB2312" w:cs="Times New Roman"/>
          <w:b/>
          <w:bCs/>
          <w:kern w:val="0"/>
          <w:sz w:val="32"/>
          <w:szCs w:val="32"/>
        </w:rPr>
        <w:t>（四）评审内容</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评审工作采用业绩评审方式。通过业绩评价、技术总结和技术答辩，重点考察参评人员所取得的工作成果、解决的技术或工艺难题、产生的经济和社会效益以及传技带徒等方面所取得的成绩，其中业绩评审权重占 **%，技术总结和技术答辩权重占**%。</w:t>
      </w:r>
    </w:p>
    <w:p>
      <w:pPr>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楷体_GB2312" w:cs="Times New Roman"/>
          <w:b/>
          <w:bCs/>
          <w:kern w:val="0"/>
          <w:sz w:val="32"/>
          <w:szCs w:val="32"/>
        </w:rPr>
        <w:t>（五）评审流程</w:t>
      </w:r>
    </w:p>
    <w:p>
      <w:pPr>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1．报名申请</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报名申请采用公司推荐、自主报名两种方式。参评人员需提交以下材料：</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（1）《特级技师、首席技师申报表》。</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（2）参评人员符合基本条件里要求的相关证书的扫描件。如采用职业资格证书或职业技能等级证书申报，需提供证书扫描件及</w:t>
      </w:r>
      <w:r>
        <w:rPr>
          <w:rFonts w:hint="eastAsia" w:cs="Times New Roman"/>
          <w:kern w:val="0"/>
          <w:sz w:val="32"/>
          <w:szCs w:val="32"/>
          <w:lang w:eastAsia="zh-CN"/>
        </w:rPr>
        <w:t>“</w:t>
      </w:r>
      <w:r>
        <w:rPr>
          <w:rFonts w:ascii="Times New Roman" w:hAnsi="Times New Roman" w:eastAsia="仿宋_GB2312" w:cs="Times New Roman"/>
          <w:kern w:val="0"/>
          <w:sz w:val="32"/>
          <w:szCs w:val="32"/>
        </w:rPr>
        <w:t>技能人才评价工作网</w:t>
      </w:r>
      <w:r>
        <w:rPr>
          <w:rFonts w:hint="eastAsia" w:cs="Times New Roman"/>
          <w:kern w:val="0"/>
          <w:sz w:val="32"/>
          <w:szCs w:val="32"/>
          <w:lang w:eastAsia="zh-CN"/>
        </w:rPr>
        <w:t>”</w:t>
      </w:r>
      <w:r>
        <w:rPr>
          <w:rFonts w:ascii="Times New Roman" w:hAnsi="Times New Roman" w:eastAsia="仿宋_GB2312" w:cs="Times New Roman"/>
          <w:kern w:val="0"/>
          <w:sz w:val="32"/>
          <w:szCs w:val="32"/>
        </w:rPr>
        <w:t>里的证书查询截图。</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（3）参评人员业绩亮点图文概要（word版，内容不超300字，并同步提交本人在工作现场的高清图片（jpg格式，照片以</w:t>
      </w:r>
      <w:r>
        <w:rPr>
          <w:rFonts w:hint="eastAsia" w:cs="Times New Roman"/>
          <w:kern w:val="0"/>
          <w:sz w:val="32"/>
          <w:szCs w:val="32"/>
          <w:lang w:eastAsia="zh-CN"/>
        </w:rPr>
        <w:t>“</w:t>
      </w:r>
      <w:r>
        <w:rPr>
          <w:rFonts w:ascii="Times New Roman" w:hAnsi="Times New Roman" w:eastAsia="仿宋_GB2312" w:cs="Times New Roman"/>
          <w:kern w:val="0"/>
          <w:sz w:val="32"/>
          <w:szCs w:val="32"/>
        </w:rPr>
        <w:t>**在何处做何事</w:t>
      </w:r>
      <w:r>
        <w:rPr>
          <w:rFonts w:hint="eastAsia" w:cs="Times New Roman"/>
          <w:kern w:val="0"/>
          <w:sz w:val="32"/>
          <w:szCs w:val="32"/>
          <w:lang w:eastAsia="zh-CN"/>
        </w:rPr>
        <w:t>”</w:t>
      </w:r>
      <w:r>
        <w:rPr>
          <w:rFonts w:ascii="Times New Roman" w:hAnsi="Times New Roman" w:eastAsia="仿宋_GB2312" w:cs="Times New Roman"/>
          <w:kern w:val="0"/>
          <w:sz w:val="32"/>
          <w:szCs w:val="32"/>
        </w:rPr>
        <w:t>命名，如多人照片，请备注左几或右几为本人）。</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评审委员会工作人员对报名材料进行资质审核，并汇总参评人员信息。通过资质审核的参评人员，另提交本岗位技术工作总结。技术总结应不少于***字，参评人员根据本人的业务能力、特殊技能解决关键技术、技术革新、组织管理及培训指导等方面撰写个人技术总结。</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2．组织实施</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（1）业绩评价 (**%)</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业绩评价共100分，权重占**%。主要考察参评人员业绩与成果（含专业技术能力、技术革新贡献、成果转化应用等）、人才培养成效、职业素养三方面内容。评审专家依据《特级技师业绩评价评分表》（企业自行制定）、对参评人员进行打分。</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（2）技术总结和技术答辩 (**%)</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技术总结和技术答辩分值共100分，权重占**%。评审专家依据参评人员技术总结与现场答辩情况进行打分。</w:t>
      </w:r>
    </w:p>
    <w:p>
      <w:pPr>
        <w:spacing w:line="584" w:lineRule="exact"/>
        <w:ind w:firstLine="640" w:firstLineChars="200"/>
        <w:rPr>
          <w:rFonts w:ascii="Times New Roman" w:hAnsi="Times New Roman" w:eastAsia="仿宋_GB2312" w:cs="Times New Roman"/>
          <w:sz w:val="32"/>
          <w:szCs w:val="24"/>
        </w:rPr>
      </w:pPr>
      <w:r>
        <w:rPr>
          <w:rFonts w:ascii="Times New Roman" w:hAnsi="Times New Roman" w:eastAsia="仿宋_GB2312" w:cs="Times New Roman"/>
          <w:kern w:val="0"/>
          <w:sz w:val="32"/>
          <w:szCs w:val="32"/>
        </w:rPr>
        <w:t>评审组按照相关职业/工种的理论知识和操作技能提问参评人员，了解其对专业知识的掌握程度；并根据申报者的技术总结，对申报者的绝招、特长、可以推广的实践经验及技术革新成果，加深扩展提问。</w:t>
      </w:r>
    </w:p>
    <w:p>
      <w:pPr>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3．推荐名单确认及上报</w:t>
      </w:r>
      <w:r>
        <w:rPr>
          <w:rFonts w:ascii="Times New Roman" w:hAnsi="Times New Roman" w:eastAsia="仿宋_GB2312" w:cs="Times New Roman"/>
          <w:kern w:val="0"/>
          <w:sz w:val="32"/>
          <w:szCs w:val="32"/>
        </w:rPr>
        <w:t>。经评审通过的人员列为特级技师建议人选，公司面向全体员工进行公示（公示期不少于5个工作日），根据公示结果形成推荐名单，上报人社部门审核。</w:t>
      </w:r>
    </w:p>
    <w:p>
      <w:pPr>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4．证书核发。</w:t>
      </w:r>
      <w:r>
        <w:rPr>
          <w:rFonts w:ascii="Times New Roman" w:hAnsi="Times New Roman" w:eastAsia="仿宋_GB2312" w:cs="Times New Roman"/>
          <w:kern w:val="0"/>
          <w:sz w:val="32"/>
          <w:szCs w:val="32"/>
        </w:rPr>
        <w:t>经审核符合要求获得湖北省特级技师、首席技师职业技能等级证书的，企业颁发相应职业技能等级证书，证书样式和编码分别按照人力资源和社会保障部有关要求确定证书编码中第16位为大写英文字母T或S，证书纳入全国职业技能等级证书查询系统，可在人力资源和社会保障部技能人才评价工作网（http://jndj.osta.org.cn/）上进行查询。具体时间安排以实际为准。</w:t>
      </w:r>
    </w:p>
    <w:p>
      <w:pPr>
        <w:spacing w:line="584" w:lineRule="exact"/>
        <w:ind w:firstLine="640" w:firstLineChars="200"/>
        <w:outlineLvl w:val="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三、激励制度及聘任管理办法</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kern w:val="0"/>
          <w:sz w:val="32"/>
          <w:szCs w:val="32"/>
        </w:rPr>
        <w:t>（一）激励制度</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1．经规范评审成为特级技师的人员，可享受以下待遇：</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仿宋_GB2312" w:cs="Times New Roman"/>
          <w:b/>
          <w:bCs/>
          <w:kern w:val="0"/>
          <w:sz w:val="32"/>
          <w:szCs w:val="32"/>
        </w:rPr>
        <w:t>2．经规范评审成为首席技师的人员，可享受以下待遇：</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w:t>
      </w:r>
    </w:p>
    <w:p>
      <w:pPr>
        <w:spacing w:line="584" w:lineRule="exact"/>
        <w:ind w:firstLine="643"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kern w:val="0"/>
          <w:sz w:val="32"/>
          <w:szCs w:val="32"/>
        </w:rPr>
        <w:t>（二）特级技师、首席技师聘任管理办法</w:t>
      </w:r>
    </w:p>
    <w:p>
      <w:pPr>
        <w:spacing w:line="584" w:lineRule="exact"/>
        <w:ind w:firstLine="643" w:firstLineChars="200"/>
        <w:rPr>
          <w:rFonts w:ascii="Times New Roman" w:hAnsi="Times New Roman" w:eastAsia="宋体" w:cs="Times New Roman"/>
          <w:kern w:val="0"/>
          <w:sz w:val="32"/>
          <w:szCs w:val="32"/>
        </w:rPr>
      </w:pPr>
      <w:r>
        <w:rPr>
          <w:rFonts w:ascii="Times New Roman" w:hAnsi="Times New Roman" w:eastAsia="仿宋_GB2312" w:cs="Times New Roman"/>
          <w:b/>
          <w:bCs/>
          <w:kern w:val="0"/>
          <w:sz w:val="32"/>
          <w:szCs w:val="32"/>
        </w:rPr>
        <w:t>1．经公司聘任的特级技师、首席技师应履行的职责：</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（1）遵守国家法律、法规和单位规章制度，热爱本职工作，坚持文明生产，保证生产安全，为人表率，具有良好的职业道德，高质量完成生产任务;</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（2）承担技能操作疑难问题攻关工作，解决本职业难度大或复杂程度高的操作难题和生产故障。每年至少领衔参与1项企业科研、技术技能创新项目；</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（3）开展降本增效、节能环保、生产工艺、安全质量等方面的技术革新和技术改造，提出本职业（工种）技术技能和操作方法等方面的改进意见和优化方案。聘期内取得至少 1 项公司级技术技能革新或发明创造成果；</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（4）参加公司组织的技术研讨、技能交流活动，总结提炼本职业（工种）先进技术、工艺和操作方法，并组织应用、交流、推广，跨企业、跨地区发挥作用；</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（5）承担职业技能标准或企业行业评价规范制订（修订）、教材题库开发、兼职教师授课等工作，开展</w:t>
      </w:r>
      <w:r>
        <w:rPr>
          <w:rFonts w:hint="eastAsia" w:cs="Times New Roman"/>
          <w:kern w:val="0"/>
          <w:sz w:val="32"/>
          <w:szCs w:val="32"/>
          <w:lang w:eastAsia="zh-CN"/>
        </w:rPr>
        <w:t>“</w:t>
      </w:r>
      <w:r>
        <w:rPr>
          <w:rFonts w:ascii="Times New Roman" w:hAnsi="Times New Roman" w:eastAsia="仿宋_GB2312" w:cs="Times New Roman"/>
          <w:kern w:val="0"/>
          <w:sz w:val="32"/>
          <w:szCs w:val="32"/>
        </w:rPr>
        <w:t>师带徒</w:t>
      </w:r>
      <w:r>
        <w:rPr>
          <w:rFonts w:hint="eastAsia" w:cs="Times New Roman"/>
          <w:kern w:val="0"/>
          <w:sz w:val="32"/>
          <w:szCs w:val="32"/>
          <w:lang w:eastAsia="zh-CN"/>
        </w:rPr>
        <w:t>”</w:t>
      </w:r>
      <w:r>
        <w:rPr>
          <w:rFonts w:ascii="Times New Roman" w:hAnsi="Times New Roman" w:eastAsia="仿宋_GB2312" w:cs="Times New Roman"/>
          <w:kern w:val="0"/>
          <w:sz w:val="32"/>
          <w:szCs w:val="32"/>
        </w:rPr>
        <w:t>，积极培养后备高技能人才，履行传帮带责任，原则上特级技师聘期内带徒不少于**人、首席技师聘期内带徒不少于**人；</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（6）根据需要，参加国家级、省部级、市级、公司科技</w:t>
      </w:r>
      <w:r>
        <w:rPr>
          <w:rFonts w:ascii="Times New Roman" w:hAnsi="Times New Roman" w:eastAsia="仿宋_GB2312" w:cs="Times New Roman"/>
          <w:spacing w:val="-11"/>
          <w:kern w:val="0"/>
          <w:sz w:val="32"/>
          <w:szCs w:val="32"/>
        </w:rPr>
        <w:t>攻关项目，承担重点项目生产建设中关键核心工艺落地攻关任务。</w:t>
      </w:r>
    </w:p>
    <w:p>
      <w:pPr>
        <w:spacing w:line="584" w:lineRule="exact"/>
        <w:ind w:firstLine="640" w:firstLineChars="200"/>
        <w:rPr>
          <w:rFonts w:ascii="Times New Roman" w:hAnsi="Times New Roman" w:eastAsia="宋体" w:cs="Times New Roman"/>
          <w:kern w:val="0"/>
          <w:sz w:val="32"/>
          <w:szCs w:val="32"/>
        </w:rPr>
      </w:pPr>
      <w:r>
        <w:rPr>
          <w:rFonts w:ascii="Times New Roman" w:hAnsi="Times New Roman" w:eastAsia="仿宋_GB2312" w:cs="Times New Roman"/>
          <w:kern w:val="0"/>
          <w:sz w:val="32"/>
          <w:szCs w:val="32"/>
        </w:rPr>
        <w:t>（7）......</w:t>
      </w:r>
    </w:p>
    <w:p>
      <w:pPr>
        <w:spacing w:line="584" w:lineRule="exact"/>
        <w:ind w:firstLine="643" w:firstLineChars="200"/>
        <w:rPr>
          <w:rFonts w:ascii="Times New Roman" w:hAnsi="Times New Roman" w:eastAsia="仿宋_GB2312" w:cs="Times New Roman"/>
          <w:kern w:val="0"/>
          <w:sz w:val="32"/>
          <w:szCs w:val="32"/>
        </w:rPr>
      </w:pPr>
      <w:r>
        <w:rPr>
          <w:rFonts w:ascii="Times New Roman" w:hAnsi="Times New Roman" w:eastAsia="仿宋_GB2312" w:cs="Times New Roman"/>
          <w:b/>
          <w:bCs/>
          <w:kern w:val="0"/>
          <w:sz w:val="32"/>
          <w:szCs w:val="32"/>
        </w:rPr>
        <w:t>2．特级技师、首席技师的聘任</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（1）特级技师、首席技师的聘期由企业根据不同职业（工种）、岗位和生产实际确定，聘任期限一般不低于三年；</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（2）聘任特级技师、首席技师应坚持平等自愿、协商一致原则，明确双方的权利和义务，聘任合同主要包括聘任期限、双方的权利和义务，辞聘、解聘、违约责任等；</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各部门在坚持特级技师、首席技师不脱离生产一线的前提下，合理安排他们工作，并为他们履行工作职责提供必要的条件。适时组织特级技师、首席技师进行技术攻关、技术表演、技术交流、技术咨询、技术讲座，举行技术成果发布会，总结推广先进作业方法，传播绝技和经验；</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（4）相关部门制定相应考核办法和标准，对特级技师、首席技师的业务水平、劳动态度和工作业绩进行考核。考核分为年度考核和任期考核。考核工作由人力资源部牵头，各部门配合。</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考核要坚持定量分析与定性分析相结合，以定量分析为主。年度主要考核政治思想、职业道德、劳动态度、完成生产任务、革新创造、传授技艺等。任期考核应在年度考核基础上进行综合考核。考核由本人写出书面总结，经所在部门确认后，由企业领导审定。</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w:t>
      </w:r>
    </w:p>
    <w:p>
      <w:pPr>
        <w:spacing w:line="584" w:lineRule="exact"/>
        <w:ind w:firstLine="643" w:firstLineChars="200"/>
        <w:rPr>
          <w:rFonts w:ascii="Times New Roman" w:hAnsi="Times New Roman" w:eastAsia="宋体" w:cs="Times New Roman"/>
          <w:kern w:val="0"/>
          <w:sz w:val="32"/>
          <w:szCs w:val="32"/>
        </w:rPr>
      </w:pPr>
      <w:r>
        <w:rPr>
          <w:rFonts w:ascii="Times New Roman" w:hAnsi="Times New Roman" w:eastAsia="仿宋_GB2312" w:cs="Times New Roman"/>
          <w:b/>
          <w:bCs/>
          <w:kern w:val="0"/>
          <w:sz w:val="32"/>
          <w:szCs w:val="32"/>
        </w:rPr>
        <w:t>3．特级技师、首席技师的解聘</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有下列情况之一者，企业应及时办理特级技师、首席技师解聘手续，自批准次月起取消相关待遇：</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（1）不履行岗位职责或工作不负责任、严重失职、年度考核或任期考核不合格:</w:t>
      </w:r>
    </w:p>
    <w:p>
      <w:pPr>
        <w:spacing w:line="584" w:lineRule="exact"/>
        <w:ind w:firstLine="640" w:firstLineChars="200"/>
        <w:rPr>
          <w:rFonts w:ascii="Times New Roman" w:hAnsi="Times New Roman" w:eastAsia="仿宋_GB2312" w:cs="Times New Roman"/>
          <w:spacing w:val="-11"/>
          <w:kern w:val="0"/>
          <w:sz w:val="32"/>
          <w:szCs w:val="32"/>
        </w:rPr>
      </w:pPr>
      <w:r>
        <w:rPr>
          <w:rFonts w:ascii="Times New Roman" w:hAnsi="Times New Roman" w:eastAsia="仿宋_GB2312" w:cs="Times New Roman"/>
          <w:kern w:val="0"/>
          <w:sz w:val="32"/>
          <w:szCs w:val="32"/>
        </w:rPr>
        <w:t>（2）</w:t>
      </w:r>
      <w:r>
        <w:rPr>
          <w:rFonts w:ascii="Times New Roman" w:hAnsi="Times New Roman" w:eastAsia="仿宋_GB2312" w:cs="Times New Roman"/>
          <w:spacing w:val="-11"/>
          <w:kern w:val="0"/>
          <w:sz w:val="32"/>
          <w:szCs w:val="32"/>
        </w:rPr>
        <w:t>发生责任事故，造成重大经济损失或不良社会影响的；</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（3）存在严重违反职业道德或违纪违法违规行为的；</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（4）调离现从事的生产、工艺工法研究、技能人才培养等岗位的；</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（5）任职期满不再继续聘任；</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w:t>
      </w:r>
    </w:p>
    <w:p>
      <w:pPr>
        <w:spacing w:line="584"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四、相关要求</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（一）严格规范评聘工作程序，不得随意降低评聘标准和条件；</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（二）申报人员应如实提交个人材料，真实客观反映个人能力业绩，不得在评聘、考核工作中弄虚作假徇私舞弊。通过不正当手段违规取得聘任的，一经核实立即解聘，并在**年内不得参加各层级职位选聘；</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（三）工作人员要严格审查审核材料，遵守保密规定不得向外透露评聘过程评价和初步结果等情况，加强评聘过程资料管理和存档工作，电子资料保存5年，纸质资料保存3年。</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（四）评聘委员以专家身份工作，应当严守纪律严格保密，实事求是、公平公正履行职责，在评聘时执行回避制度，不得徇私、弄虚作假。</w:t>
      </w:r>
    </w:p>
    <w:p>
      <w:pPr>
        <w:spacing w:line="584"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（五）加强评聘、考核等重点环节信息公开，自觉接不各级组织和职工群众的监督。对违反本方案要求的，依据有关规定追究相关单位、人员的责任。</w:t>
      </w:r>
    </w:p>
    <w:p>
      <w:pPr>
        <w:spacing w:line="584" w:lineRule="exact"/>
        <w:rPr>
          <w:rFonts w:ascii="Times New Roman" w:hAnsi="Times New Roman" w:eastAsia="仿宋_GB2312" w:cs="Times New Roman"/>
          <w:kern w:val="0"/>
          <w:sz w:val="32"/>
          <w:szCs w:val="32"/>
        </w:rPr>
      </w:pPr>
    </w:p>
    <w:p>
      <w:pPr>
        <w:spacing w:line="584" w:lineRule="exact"/>
        <w:ind w:firstLine="640"/>
        <w:rPr>
          <w:rFonts w:ascii="Times New Roman" w:hAnsi="Times New Roman" w:eastAsia="仿宋_GB2312" w:cs="Times New Roman"/>
          <w:spacing w:val="-11"/>
          <w:kern w:val="0"/>
          <w:sz w:val="32"/>
          <w:szCs w:val="32"/>
        </w:rPr>
      </w:pPr>
      <w:r>
        <w:rPr>
          <w:rFonts w:ascii="Times New Roman" w:hAnsi="Times New Roman" w:eastAsia="仿宋_GB2312" w:cs="Times New Roman"/>
          <w:kern w:val="0"/>
          <w:sz w:val="32"/>
          <w:szCs w:val="32"/>
        </w:rPr>
        <w:t>附件：1．</w:t>
      </w:r>
      <w:r>
        <w:rPr>
          <w:rFonts w:ascii="Times New Roman" w:hAnsi="Times New Roman" w:eastAsia="仿宋_GB2312" w:cs="Times New Roman"/>
          <w:spacing w:val="-11"/>
          <w:kern w:val="0"/>
          <w:sz w:val="32"/>
          <w:szCs w:val="32"/>
        </w:rPr>
        <w:t>特级技师、首席技师评聘申报表（企业自行制定）</w:t>
      </w:r>
    </w:p>
    <w:p>
      <w:pPr>
        <w:tabs>
          <w:tab w:val="left" w:pos="312"/>
        </w:tabs>
        <w:spacing w:line="584" w:lineRule="exact"/>
        <w:ind w:firstLine="1600" w:firstLineChars="5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2．特级技师业绩评价评分表（企业自行制定）</w:t>
      </w:r>
    </w:p>
    <w:p>
      <w:pPr>
        <w:pStyle w:val="9"/>
        <w:spacing w:line="584" w:lineRule="exact"/>
        <w:ind w:firstLine="1600" w:firstLineChars="500"/>
        <w:rPr>
          <w:kern w:val="0"/>
          <w:szCs w:val="32"/>
        </w:rPr>
      </w:pPr>
      <w:r>
        <w:rPr>
          <w:kern w:val="0"/>
          <w:szCs w:val="32"/>
        </w:rPr>
        <w:t>3．首席技师业绩评价评分表（企业自行制定）</w:t>
      </w:r>
    </w:p>
    <w:p>
      <w:pPr>
        <w:adjustRightInd/>
        <w:snapToGrid/>
        <w:spacing w:line="584" w:lineRule="exact"/>
        <w:rPr>
          <w:rFonts w:ascii="Times New Roman" w:hAnsi="Times New Roman" w:eastAsia="黑体" w:cs="Times New Roman"/>
          <w:sz w:val="32"/>
          <w:szCs w:val="32"/>
        </w:rPr>
      </w:pPr>
      <w:r>
        <w:rPr>
          <w:rFonts w:ascii="Times New Roman" w:hAnsi="Times New Roman" w:eastAsia="仿宋_GB2312" w:cs="Times New Roman"/>
          <w:sz w:val="30"/>
          <w:szCs w:val="30"/>
        </w:rPr>
        <w:br w:type="page"/>
      </w: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2</w:t>
      </w:r>
    </w:p>
    <w:p>
      <w:pPr>
        <w:pStyle w:val="2"/>
        <w:spacing w:after="0" w:line="584" w:lineRule="exact"/>
        <w:jc w:val="center"/>
        <w:rPr>
          <w:rFonts w:ascii="Times New Roman" w:hAnsi="Times New Roman"/>
          <w:b/>
          <w:bCs/>
          <w:sz w:val="44"/>
          <w:szCs w:val="36"/>
        </w:rPr>
      </w:pPr>
      <w:r>
        <w:rPr>
          <w:rFonts w:ascii="Times New Roman" w:hAnsi="Times New Roman" w:eastAsia="方正小标宋简体"/>
          <w:kern w:val="0"/>
          <w:sz w:val="44"/>
          <w:szCs w:val="44"/>
          <w:lang w:bidi="ar"/>
        </w:rPr>
        <w:t>特级技师、首席技师评价结果报备清单</w:t>
      </w:r>
    </w:p>
    <w:tbl>
      <w:tblPr>
        <w:tblStyle w:val="5"/>
        <w:tblW w:w="4999" w:type="pct"/>
        <w:tblInd w:w="0" w:type="dxa"/>
        <w:tblLayout w:type="autofit"/>
        <w:tblCellMar>
          <w:top w:w="0" w:type="dxa"/>
          <w:left w:w="0" w:type="dxa"/>
          <w:bottom w:w="0" w:type="dxa"/>
          <w:right w:w="0" w:type="dxa"/>
        </w:tblCellMar>
      </w:tblPr>
      <w:tblGrid>
        <w:gridCol w:w="2553"/>
        <w:gridCol w:w="5979"/>
      </w:tblGrid>
      <w:tr>
        <w:tblPrEx>
          <w:tblCellMar>
            <w:top w:w="0" w:type="dxa"/>
            <w:left w:w="0" w:type="dxa"/>
            <w:bottom w:w="0" w:type="dxa"/>
            <w:right w:w="0" w:type="dxa"/>
          </w:tblCellMar>
        </w:tblPrEx>
        <w:trPr>
          <w:trHeight w:val="567" w:hRule="atLeast"/>
        </w:trPr>
        <w:tc>
          <w:tcPr>
            <w:tcW w:w="1496"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textAlignment w:val="center"/>
              <w:rPr>
                <w:rFonts w:ascii="Times New Roman" w:hAnsi="Times New Roman" w:eastAsia="黑体" w:cs="Times New Roman"/>
                <w:sz w:val="28"/>
                <w:szCs w:val="28"/>
              </w:rPr>
            </w:pPr>
            <w:r>
              <w:rPr>
                <w:rFonts w:ascii="Times New Roman" w:hAnsi="Times New Roman" w:eastAsia="黑体" w:cs="Times New Roman"/>
                <w:kern w:val="0"/>
                <w:sz w:val="28"/>
                <w:szCs w:val="28"/>
                <w:lang w:bidi="ar"/>
              </w:rPr>
              <w:t>报备环节</w:t>
            </w: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textAlignment w:val="center"/>
              <w:rPr>
                <w:rFonts w:ascii="Times New Roman" w:hAnsi="Times New Roman" w:eastAsia="黑体" w:cs="Times New Roman"/>
                <w:sz w:val="28"/>
                <w:szCs w:val="28"/>
              </w:rPr>
            </w:pPr>
            <w:r>
              <w:rPr>
                <w:rFonts w:ascii="Times New Roman" w:hAnsi="Times New Roman" w:eastAsia="黑体" w:cs="Times New Roman"/>
                <w:kern w:val="0"/>
                <w:sz w:val="28"/>
                <w:szCs w:val="28"/>
                <w:lang w:bidi="ar"/>
              </w:rPr>
              <w:t>报备资料</w:t>
            </w:r>
          </w:p>
        </w:tc>
      </w:tr>
      <w:tr>
        <w:tblPrEx>
          <w:tblCellMar>
            <w:top w:w="0" w:type="dxa"/>
            <w:left w:w="0" w:type="dxa"/>
            <w:bottom w:w="0" w:type="dxa"/>
            <w:right w:w="0" w:type="dxa"/>
          </w:tblCellMar>
        </w:tblPrEx>
        <w:trPr>
          <w:trHeight w:val="1125" w:hRule="atLeast"/>
        </w:trPr>
        <w:tc>
          <w:tcPr>
            <w:tcW w:w="1496"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企业向备案机构报备</w:t>
            </w: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1.《**企业**年度特级技师、首席技师认定结果的报告》电子版及盖章扫描版（pdf格式）</w:t>
            </w:r>
          </w:p>
        </w:tc>
      </w:tr>
      <w:tr>
        <w:tblPrEx>
          <w:tblCellMar>
            <w:top w:w="0" w:type="dxa"/>
            <w:left w:w="0" w:type="dxa"/>
            <w:bottom w:w="0" w:type="dxa"/>
            <w:right w:w="0" w:type="dxa"/>
          </w:tblCellMar>
        </w:tblPrEx>
        <w:trPr>
          <w:trHeight w:val="930"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2.《特级技师、首席技师拟评聘人员一览表》电子版及盖章扫描版（pdf格式）</w:t>
            </w:r>
          </w:p>
        </w:tc>
      </w:tr>
      <w:tr>
        <w:tblPrEx>
          <w:tblCellMar>
            <w:top w:w="0" w:type="dxa"/>
            <w:left w:w="0" w:type="dxa"/>
            <w:bottom w:w="0" w:type="dxa"/>
            <w:right w:w="0" w:type="dxa"/>
          </w:tblCellMar>
        </w:tblPrEx>
        <w:trPr>
          <w:trHeight w:val="1275"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3.《XXX企业特级技师、首席技师评聘工作方案》、本批次评聘计划和完成情况，盖章扫描件（pdf格式）</w:t>
            </w:r>
          </w:p>
        </w:tc>
      </w:tr>
      <w:tr>
        <w:tblPrEx>
          <w:tblCellMar>
            <w:top w:w="0" w:type="dxa"/>
            <w:left w:w="0" w:type="dxa"/>
            <w:bottom w:w="0" w:type="dxa"/>
            <w:right w:w="0" w:type="dxa"/>
          </w:tblCellMar>
        </w:tblPrEx>
        <w:trPr>
          <w:trHeight w:val="2340"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4.参评人员符合基本条件要求的相关证书扫描件。如采用职业资格证书或职业技能等级证书申报，需提供证书材料扫描件及</w:t>
            </w:r>
            <w:r>
              <w:rPr>
                <w:rFonts w:hint="eastAsia" w:cs="Times New Roman"/>
                <w:kern w:val="0"/>
                <w:sz w:val="28"/>
                <w:szCs w:val="28"/>
                <w:lang w:eastAsia="zh-CN" w:bidi="ar"/>
              </w:rPr>
              <w:t>“</w:t>
            </w:r>
            <w:r>
              <w:rPr>
                <w:rFonts w:ascii="Times New Roman" w:hAnsi="Times New Roman" w:eastAsia="仿宋_GB2312" w:cs="Times New Roman"/>
                <w:kern w:val="0"/>
                <w:sz w:val="28"/>
                <w:szCs w:val="28"/>
                <w:lang w:bidi="ar"/>
              </w:rPr>
              <w:t>技能人才评价工作网</w:t>
            </w:r>
            <w:r>
              <w:rPr>
                <w:rFonts w:hint="eastAsia" w:cs="Times New Roman"/>
                <w:kern w:val="0"/>
                <w:sz w:val="28"/>
                <w:szCs w:val="28"/>
                <w:lang w:eastAsia="zh-CN" w:bidi="ar"/>
              </w:rPr>
              <w:t>”</w:t>
            </w:r>
            <w:r>
              <w:rPr>
                <w:rFonts w:ascii="Times New Roman" w:hAnsi="Times New Roman" w:eastAsia="仿宋_GB2312" w:cs="Times New Roman"/>
                <w:kern w:val="0"/>
                <w:sz w:val="28"/>
                <w:szCs w:val="28"/>
                <w:lang w:bidi="ar"/>
              </w:rPr>
              <w:t>的证书查询截图。如因特殊情况无法提供查询截图的，须提供情况说明。</w:t>
            </w:r>
          </w:p>
        </w:tc>
      </w:tr>
      <w:tr>
        <w:tblPrEx>
          <w:tblCellMar>
            <w:top w:w="0" w:type="dxa"/>
            <w:left w:w="0" w:type="dxa"/>
            <w:bottom w:w="0" w:type="dxa"/>
            <w:right w:w="0" w:type="dxa"/>
          </w:tblCellMar>
        </w:tblPrEx>
        <w:trPr>
          <w:trHeight w:val="1005"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5.参评人员符合破格申报条件要求的相关证书扫描件。</w:t>
            </w:r>
          </w:p>
        </w:tc>
      </w:tr>
      <w:tr>
        <w:tblPrEx>
          <w:tblCellMar>
            <w:top w:w="0" w:type="dxa"/>
            <w:left w:w="0" w:type="dxa"/>
            <w:bottom w:w="0" w:type="dxa"/>
            <w:right w:w="0" w:type="dxa"/>
          </w:tblCellMar>
        </w:tblPrEx>
        <w:trPr>
          <w:trHeight w:val="1205" w:hRule="atLeast"/>
        </w:trPr>
        <w:tc>
          <w:tcPr>
            <w:tcW w:w="1496" w:type="pct"/>
            <w:vMerge w:val="restar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市州职鉴中心向省职鉴中心报备</w:t>
            </w: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1.《**市**年度第*批特级技师、首席技师认定审核意见》盖章扫描版（pdf格式）</w:t>
            </w:r>
          </w:p>
        </w:tc>
      </w:tr>
      <w:tr>
        <w:tblPrEx>
          <w:tblCellMar>
            <w:top w:w="0" w:type="dxa"/>
            <w:left w:w="0" w:type="dxa"/>
            <w:bottom w:w="0" w:type="dxa"/>
            <w:right w:w="0" w:type="dxa"/>
          </w:tblCellMar>
        </w:tblPrEx>
        <w:trPr>
          <w:trHeight w:val="1305"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2.《**市**年度第*批特级技师、首席技师拟评聘人员一览表》电子版及盖章扫描版（pdf格式）</w:t>
            </w:r>
          </w:p>
        </w:tc>
      </w:tr>
      <w:tr>
        <w:tblPrEx>
          <w:tblCellMar>
            <w:top w:w="0" w:type="dxa"/>
            <w:left w:w="0" w:type="dxa"/>
            <w:bottom w:w="0" w:type="dxa"/>
            <w:right w:w="0" w:type="dxa"/>
          </w:tblCellMar>
        </w:tblPrEx>
        <w:trPr>
          <w:trHeight w:val="870" w:hRule="atLeast"/>
        </w:trPr>
        <w:tc>
          <w:tcPr>
            <w:tcW w:w="1496" w:type="pct"/>
            <w:vMerge w:val="continue"/>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center"/>
              <w:rPr>
                <w:rFonts w:ascii="Times New Roman" w:hAnsi="Times New Roman" w:eastAsia="仿宋_GB2312" w:cs="Times New Roman"/>
                <w:sz w:val="28"/>
                <w:szCs w:val="28"/>
              </w:rPr>
            </w:pPr>
          </w:p>
        </w:tc>
        <w:tc>
          <w:tcPr>
            <w:tcW w:w="3503" w:type="pct"/>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spacing w:line="360" w:lineRule="exact"/>
              <w:jc w:val="left"/>
              <w:textAlignment w:val="center"/>
              <w:rPr>
                <w:rFonts w:ascii="Times New Roman" w:hAnsi="Times New Roman" w:eastAsia="仿宋_GB2312" w:cs="Times New Roman"/>
                <w:sz w:val="28"/>
                <w:szCs w:val="28"/>
              </w:rPr>
            </w:pPr>
            <w:r>
              <w:rPr>
                <w:rFonts w:ascii="Times New Roman" w:hAnsi="Times New Roman" w:eastAsia="仿宋_GB2312" w:cs="Times New Roman"/>
                <w:kern w:val="0"/>
                <w:sz w:val="28"/>
                <w:szCs w:val="28"/>
                <w:lang w:bidi="ar"/>
              </w:rPr>
              <w:t>3.企业报备资料</w:t>
            </w:r>
          </w:p>
        </w:tc>
      </w:tr>
    </w:tbl>
    <w:p>
      <w:pPr>
        <w:adjustRightInd/>
        <w:snapToGrid/>
        <w:spacing w:afterLines="0" w:line="584" w:lineRule="exact"/>
        <w:rPr>
          <w:rFonts w:ascii="Times New Roman" w:hAnsi="Times New Roman" w:eastAsia="黑体" w:cs="Times New Roman"/>
          <w:sz w:val="32"/>
          <w:szCs w:val="32"/>
        </w:rPr>
      </w:pPr>
      <w:r>
        <w:rPr>
          <w:rFonts w:ascii="Times New Roman" w:hAnsi="Times New Roman" w:cs="Times New Roman"/>
        </w:rPr>
        <w:br w:type="page"/>
      </w:r>
      <w:r>
        <w:rPr>
          <w:rFonts w:ascii="Times New Roman" w:hAnsi="Times New Roman" w:eastAsia="黑体" w:cs="Times New Roman"/>
          <w:sz w:val="32"/>
          <w:szCs w:val="32"/>
        </w:rPr>
        <w:t>附件</w:t>
      </w:r>
      <w:r>
        <w:rPr>
          <w:rFonts w:hint="eastAsia" w:ascii="Times New Roman" w:hAnsi="Times New Roman" w:eastAsia="黑体" w:cs="Times New Roman"/>
          <w:sz w:val="32"/>
          <w:szCs w:val="32"/>
        </w:rPr>
        <w:t>3</w:t>
      </w:r>
    </w:p>
    <w:p>
      <w:pPr>
        <w:pStyle w:val="2"/>
        <w:spacing w:after="0" w:afterLines="0" w:line="584"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lang w:bidi="ar"/>
        </w:rPr>
        <w:t>湖北省各市州职业技能评价指导机构</w:t>
      </w:r>
      <w:r>
        <w:rPr>
          <w:rFonts w:hint="eastAsia" w:ascii="方正小标宋简体" w:hAnsi="方正小标宋简体" w:eastAsia="方正小标宋简体" w:cs="方正小标宋简体"/>
          <w:kern w:val="0"/>
          <w:sz w:val="44"/>
          <w:szCs w:val="44"/>
          <w:lang w:bidi="ar"/>
        </w:rPr>
        <w:br w:type="textWrapping"/>
      </w:r>
      <w:r>
        <w:rPr>
          <w:rFonts w:hint="eastAsia" w:ascii="方正小标宋简体" w:hAnsi="方正小标宋简体" w:eastAsia="方正小标宋简体" w:cs="方正小标宋简体"/>
          <w:kern w:val="0"/>
          <w:sz w:val="44"/>
          <w:szCs w:val="44"/>
          <w:lang w:bidi="ar"/>
        </w:rPr>
        <w:t>企业自主评价备案咨询电话</w:t>
      </w:r>
    </w:p>
    <w:tbl>
      <w:tblPr>
        <w:tblStyle w:val="5"/>
        <w:tblW w:w="8516" w:type="dxa"/>
        <w:jc w:val="center"/>
        <w:tblLayout w:type="fixed"/>
        <w:tblCellMar>
          <w:top w:w="0" w:type="dxa"/>
          <w:left w:w="0" w:type="dxa"/>
          <w:bottom w:w="0" w:type="dxa"/>
          <w:right w:w="0" w:type="dxa"/>
        </w:tblCellMar>
      </w:tblPr>
      <w:tblGrid>
        <w:gridCol w:w="711"/>
        <w:gridCol w:w="1724"/>
        <w:gridCol w:w="3855"/>
        <w:gridCol w:w="2226"/>
      </w:tblGrid>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黑体" w:cs="Times New Roman"/>
                <w:sz w:val="24"/>
                <w:szCs w:val="24"/>
              </w:rPr>
            </w:pPr>
            <w:r>
              <w:rPr>
                <w:rFonts w:ascii="Times New Roman" w:hAnsi="Times New Roman" w:eastAsia="黑体" w:cs="Times New Roman"/>
                <w:kern w:val="0"/>
                <w:sz w:val="24"/>
                <w:szCs w:val="24"/>
                <w:lang w:bidi="ar"/>
              </w:rPr>
              <w:t>序号</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黑体" w:cs="Times New Roman"/>
                <w:sz w:val="24"/>
                <w:szCs w:val="24"/>
              </w:rPr>
            </w:pPr>
            <w:r>
              <w:rPr>
                <w:rFonts w:ascii="Times New Roman" w:hAnsi="Times New Roman" w:eastAsia="黑体" w:cs="Times New Roman"/>
                <w:kern w:val="0"/>
                <w:sz w:val="24"/>
                <w:szCs w:val="24"/>
                <w:lang w:bidi="ar"/>
              </w:rPr>
              <w:t>属地</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黑体" w:cs="Times New Roman"/>
                <w:sz w:val="24"/>
                <w:szCs w:val="24"/>
              </w:rPr>
            </w:pPr>
            <w:r>
              <w:rPr>
                <w:rFonts w:ascii="Times New Roman" w:hAnsi="Times New Roman" w:eastAsia="黑体" w:cs="Times New Roman"/>
                <w:kern w:val="0"/>
                <w:sz w:val="24"/>
                <w:szCs w:val="24"/>
                <w:lang w:bidi="ar"/>
              </w:rPr>
              <w:t>受理单位</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黑体" w:cs="Times New Roman"/>
                <w:sz w:val="24"/>
                <w:szCs w:val="24"/>
              </w:rPr>
            </w:pPr>
            <w:r>
              <w:rPr>
                <w:rFonts w:ascii="Times New Roman" w:hAnsi="Times New Roman" w:eastAsia="黑体" w:cs="Times New Roman"/>
                <w:kern w:val="0"/>
                <w:sz w:val="24"/>
                <w:szCs w:val="24"/>
                <w:lang w:bidi="ar"/>
              </w:rPr>
              <w:t>备案咨询电话</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省本级</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湖北省职业技能鉴定指导中心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027-87339655</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2</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武汉市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武汉市</w:t>
            </w:r>
            <w:r>
              <w:rPr>
                <w:rFonts w:ascii="Times New Roman" w:hAnsi="Times New Roman" w:eastAsia="仿宋_GB2312" w:cs="Times New Roman"/>
                <w:kern w:val="0"/>
                <w:sz w:val="24"/>
                <w:szCs w:val="24"/>
                <w:lang w:bidi="ar"/>
              </w:rPr>
              <w:t>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027-85773005</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3</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襄阳市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襄阳市</w:t>
            </w:r>
            <w:r>
              <w:rPr>
                <w:rFonts w:ascii="Times New Roman" w:hAnsi="Times New Roman" w:eastAsia="仿宋_GB2312" w:cs="Times New Roman"/>
                <w:kern w:val="0"/>
                <w:sz w:val="24"/>
                <w:szCs w:val="24"/>
                <w:lang w:bidi="ar"/>
              </w:rPr>
              <w:t>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0710–3628962</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4</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宜昌市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宜昌市职业技能鉴定指导中心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0717-6736728</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5</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黄石市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黄石市职业技能鉴定指导中心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0714-6515169</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6</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kern w:val="0"/>
                <w:sz w:val="24"/>
                <w:szCs w:val="24"/>
                <w:lang w:bidi="ar"/>
              </w:rPr>
            </w:pPr>
            <w:r>
              <w:rPr>
                <w:rFonts w:ascii="Times New Roman" w:hAnsi="Times New Roman" w:eastAsia="仿宋_GB2312" w:cs="Times New Roman"/>
                <w:kern w:val="0"/>
                <w:sz w:val="24"/>
                <w:szCs w:val="24"/>
                <w:lang w:bidi="ar"/>
              </w:rPr>
              <w:t>十堰市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kern w:val="0"/>
                <w:sz w:val="24"/>
                <w:szCs w:val="24"/>
                <w:lang w:bidi="ar"/>
              </w:rPr>
            </w:pPr>
            <w:r>
              <w:rPr>
                <w:rFonts w:ascii="Times New Roman" w:hAnsi="Times New Roman" w:eastAsia="仿宋_GB2312" w:cs="Times New Roman"/>
                <w:kern w:val="0"/>
                <w:sz w:val="24"/>
                <w:szCs w:val="24"/>
                <w:lang w:bidi="ar"/>
              </w:rPr>
              <w:t>十堰市职业技能鉴定指导中心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0719-8652631</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7</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荆州市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荆</w:t>
            </w:r>
            <w:r>
              <w:rPr>
                <w:rFonts w:hint="eastAsia" w:ascii="Times New Roman" w:hAnsi="Times New Roman" w:eastAsia="仿宋_GB2312" w:cs="Times New Roman"/>
                <w:spacing w:val="-6"/>
                <w:sz w:val="24"/>
                <w:szCs w:val="24"/>
              </w:rPr>
              <w:t>州市职业培训与技能鉴定管理中心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0716-8453124</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8</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荆门市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荆门市职业技能鉴定中心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0724-2376306</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9</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鄂州市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lang w:bidi="ar"/>
              </w:rPr>
              <w:t>鄂州市</w:t>
            </w:r>
            <w:r>
              <w:rPr>
                <w:rFonts w:ascii="Times New Roman" w:hAnsi="Times New Roman" w:eastAsia="仿宋_GB2312" w:cs="Times New Roman"/>
                <w:kern w:val="0"/>
                <w:sz w:val="24"/>
                <w:szCs w:val="24"/>
                <w:lang w:bidi="ar"/>
              </w:rPr>
              <w:t>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027-60876298</w:t>
            </w:r>
          </w:p>
          <w:p>
            <w:pPr>
              <w:widowControl/>
              <w:spacing w:line="300" w:lineRule="exact"/>
              <w:ind w:firstLine="240" w:firstLineChars="100"/>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027-60876288</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10</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孝感市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孝感市职业技能鉴定指导中心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0712-2702812</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11</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黄冈市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黄冈市职业技能鉴定指导中心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0713-8614101</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12</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咸宁市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咸宁市职业技能鉴定中心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0715-8235685</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13</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随州市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随州市</w:t>
            </w:r>
            <w:r>
              <w:rPr>
                <w:rFonts w:ascii="Times New Roman" w:hAnsi="Times New Roman" w:eastAsia="仿宋_GB2312" w:cs="Times New Roman"/>
                <w:sz w:val="24"/>
                <w:szCs w:val="24"/>
              </w:rPr>
              <w:t>职业技能鉴定中心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0722-3228511</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14</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恩施州</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恩施州职业技能鉴定指导中心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0718-8238761</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15</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仙桃市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仙桃市职业技能鉴定管理中心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ascii="Times New Roman" w:hAnsi="Times New Roman" w:eastAsia="仿宋_GB2312" w:cs="Times New Roman"/>
                <w:sz w:val="24"/>
                <w:szCs w:val="24"/>
              </w:rPr>
              <w:t>0728</w:t>
            </w:r>
            <w:r>
              <w:rPr>
                <w:rFonts w:hint="eastAsia" w:ascii="Times New Roman" w:hAnsi="Times New Roman" w:eastAsia="仿宋_GB2312" w:cs="Times New Roman"/>
                <w:sz w:val="24"/>
                <w:szCs w:val="24"/>
              </w:rPr>
              <w:t>-</w:t>
            </w:r>
            <w:r>
              <w:rPr>
                <w:rFonts w:ascii="Times New Roman" w:hAnsi="Times New Roman" w:eastAsia="仿宋_GB2312" w:cs="Times New Roman"/>
                <w:sz w:val="24"/>
                <w:szCs w:val="24"/>
              </w:rPr>
              <w:t>3323772</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16</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天门市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天门市职业技能鉴定指导中心 </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0728-5257899</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17</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潜江市</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潜江市职业技能鉴定指导中心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0728-6298055</w:t>
            </w:r>
          </w:p>
        </w:tc>
      </w:tr>
      <w:tr>
        <w:tblPrEx>
          <w:tblCellMar>
            <w:top w:w="0" w:type="dxa"/>
            <w:left w:w="0" w:type="dxa"/>
            <w:bottom w:w="0" w:type="dxa"/>
            <w:right w:w="0" w:type="dxa"/>
          </w:tblCellMar>
        </w:tblPrEx>
        <w:trPr>
          <w:trHeight w:val="510" w:hRule="atLeast"/>
          <w:jc w:val="center"/>
        </w:trPr>
        <w:tc>
          <w:tcPr>
            <w:tcW w:w="711"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18</w:t>
            </w:r>
          </w:p>
        </w:tc>
        <w:tc>
          <w:tcPr>
            <w:tcW w:w="1724"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textAlignment w:val="center"/>
              <w:rPr>
                <w:rFonts w:ascii="Times New Roman" w:hAnsi="Times New Roman" w:eastAsia="仿宋_GB2312" w:cs="Times New Roman"/>
                <w:sz w:val="24"/>
                <w:szCs w:val="24"/>
              </w:rPr>
            </w:pPr>
            <w:r>
              <w:rPr>
                <w:rFonts w:ascii="Times New Roman" w:hAnsi="Times New Roman" w:eastAsia="仿宋_GB2312" w:cs="Times New Roman"/>
                <w:kern w:val="0"/>
                <w:sz w:val="24"/>
                <w:szCs w:val="24"/>
                <w:lang w:bidi="ar"/>
              </w:rPr>
              <w:t>神农架林区</w:t>
            </w:r>
          </w:p>
        </w:tc>
        <w:tc>
          <w:tcPr>
            <w:tcW w:w="385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kern w:val="0"/>
                <w:sz w:val="24"/>
                <w:szCs w:val="24"/>
                <w:lang w:bidi="ar"/>
              </w:rPr>
              <w:t>神农架林区</w:t>
            </w:r>
            <w:r>
              <w:rPr>
                <w:rFonts w:ascii="Times New Roman" w:hAnsi="Times New Roman" w:eastAsia="仿宋_GB2312" w:cs="Times New Roman"/>
                <w:kern w:val="0"/>
                <w:sz w:val="24"/>
                <w:szCs w:val="24"/>
                <w:lang w:bidi="ar"/>
              </w:rPr>
              <w:t>职业技能鉴定指导中心</w:t>
            </w:r>
          </w:p>
        </w:tc>
        <w:tc>
          <w:tcPr>
            <w:tcW w:w="222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spacing w:line="300" w:lineRule="exact"/>
              <w:jc w:val="center"/>
              <w:rPr>
                <w:rFonts w:ascii="Times New Roman" w:hAnsi="Times New Roman" w:eastAsia="仿宋_GB2312" w:cs="Times New Roman"/>
                <w:sz w:val="24"/>
                <w:szCs w:val="24"/>
              </w:rPr>
            </w:pPr>
            <w:r>
              <w:rPr>
                <w:rFonts w:hint="eastAsia" w:ascii="Times New Roman" w:hAnsi="Times New Roman" w:eastAsia="仿宋_GB2312" w:cs="Times New Roman"/>
                <w:sz w:val="24"/>
                <w:szCs w:val="24"/>
              </w:rPr>
              <w:t>0719-3337279</w:t>
            </w:r>
          </w:p>
        </w:tc>
      </w:tr>
    </w:tbl>
    <w:p>
      <w:pPr>
        <w:spacing w:line="360" w:lineRule="exact"/>
        <w:ind w:left="840" w:hanging="720" w:hangingChars="300"/>
        <w:rPr>
          <w:rFonts w:hint="default" w:ascii="Times New Roman" w:hAnsi="Times New Roman" w:eastAsia="仿宋_GB2312" w:cs="Times New Roman"/>
          <w:sz w:val="24"/>
          <w:szCs w:val="24"/>
        </w:rPr>
      </w:pPr>
      <w:r>
        <w:rPr>
          <w:rFonts w:hint="default" w:ascii="Times New Roman" w:hAnsi="Times New Roman" w:eastAsia="仿宋_GB2312" w:cs="Times New Roman"/>
          <w:kern w:val="0"/>
          <w:sz w:val="24"/>
          <w:szCs w:val="24"/>
          <w:lang w:bidi="ar"/>
        </w:rPr>
        <w:t>备注：中央在鄂、省属企业原则上在省本级备案，也可就近在所在市州备案；其他企业在属地备案。</w:t>
      </w:r>
    </w:p>
    <w:p>
      <w:pPr>
        <w:spacing w:line="20" w:lineRule="exact"/>
        <w:rPr>
          <w:rFonts w:hint="eastAsia"/>
          <w:kern w:val="0"/>
        </w:rPr>
      </w:pPr>
    </w:p>
    <w:p>
      <w:bookmarkStart w:id="0" w:name="_GoBack"/>
      <w:bookmarkEnd w:id="0"/>
    </w:p>
    <w:sectPr>
      <w:headerReference r:id="rId3" w:type="default"/>
      <w:footerReference r:id="rId4" w:type="default"/>
      <w:pgSz w:w="11906" w:h="16838"/>
      <w:pgMar w:top="2154" w:right="1701" w:bottom="1814" w:left="1701" w:header="851" w:footer="1417" w:gutter="0"/>
      <w:pgNumType w:fmt="decimal"/>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Style w:val="8"/>
                              <w:rFonts w:hint="eastAsia" w:ascii="仿宋_GB2312" w:hAnsi="仿宋_GB2312" w:eastAsia="仿宋_GB2312" w:cs="仿宋_GB2312"/>
                              <w:sz w:val="28"/>
                              <w:szCs w:val="28"/>
                            </w:rPr>
                          </w:pPr>
                          <w:r>
                            <w:rPr>
                              <w:rStyle w:val="8"/>
                              <w:rFonts w:hint="eastAsia" w:ascii="仿宋_GB2312" w:hAnsi="仿宋_GB2312" w:eastAsia="仿宋_GB2312" w:cs="仿宋_GB2312"/>
                              <w:sz w:val="28"/>
                              <w:szCs w:val="28"/>
                            </w:rPr>
                            <w:t>—</w:t>
                          </w:r>
                          <w:r>
                            <w:rPr>
                              <w:rStyle w:val="8"/>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Style w:val="8"/>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8"/>
                              <w:rFonts w:hint="default" w:ascii="Times New Roman" w:hAnsi="Times New Roman" w:eastAsia="仿宋_GB2312" w:cs="Times New Roman"/>
                              <w:sz w:val="28"/>
                              <w:szCs w:val="28"/>
                            </w:rPr>
                            <w:t xml:space="preserve"> </w:t>
                          </w:r>
                          <w:r>
                            <w:rPr>
                              <w:rStyle w:val="8"/>
                              <w:rFonts w:hint="eastAsia" w:ascii="仿宋_GB2312" w:hAnsi="仿宋_GB2312" w:eastAsia="仿宋_GB2312" w:cs="仿宋_GB2312"/>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pPr>
                      <w:pStyle w:val="3"/>
                      <w:rPr>
                        <w:rStyle w:val="8"/>
                        <w:rFonts w:hint="eastAsia" w:ascii="仿宋_GB2312" w:hAnsi="仿宋_GB2312" w:eastAsia="仿宋_GB2312" w:cs="仿宋_GB2312"/>
                        <w:sz w:val="28"/>
                        <w:szCs w:val="28"/>
                      </w:rPr>
                    </w:pPr>
                    <w:r>
                      <w:rPr>
                        <w:rStyle w:val="8"/>
                        <w:rFonts w:hint="eastAsia" w:ascii="仿宋_GB2312" w:hAnsi="仿宋_GB2312" w:eastAsia="仿宋_GB2312" w:cs="仿宋_GB2312"/>
                        <w:sz w:val="28"/>
                        <w:szCs w:val="28"/>
                      </w:rPr>
                      <w:t>—</w:t>
                    </w:r>
                    <w:r>
                      <w:rPr>
                        <w:rStyle w:val="8"/>
                        <w:rFonts w:hint="default" w:ascii="Times New Roman" w:hAnsi="Times New Roman" w:eastAsia="仿宋_GB2312" w:cs="Times New Roman"/>
                        <w:sz w:val="28"/>
                        <w:szCs w:val="28"/>
                      </w:rPr>
                      <w:t xml:space="preserve"> </w:t>
                    </w:r>
                    <w:r>
                      <w:rPr>
                        <w:rFonts w:hint="default" w:ascii="Times New Roman" w:hAnsi="Times New Roman" w:eastAsia="仿宋_GB2312" w:cs="Times New Roman"/>
                        <w:sz w:val="28"/>
                        <w:szCs w:val="28"/>
                      </w:rPr>
                      <w:fldChar w:fldCharType="begin"/>
                    </w:r>
                    <w:r>
                      <w:rPr>
                        <w:rStyle w:val="8"/>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8"/>
                        <w:rFonts w:hint="default" w:ascii="Times New Roman" w:hAnsi="Times New Roman" w:eastAsia="仿宋_GB2312" w:cs="Times New Roman"/>
                        <w:sz w:val="28"/>
                        <w:szCs w:val="28"/>
                      </w:rPr>
                      <w:t xml:space="preserve"> </w:t>
                    </w:r>
                    <w:r>
                      <w:rPr>
                        <w:rStyle w:val="8"/>
                        <w:rFonts w:hint="eastAsia" w:ascii="仿宋_GB2312" w:hAnsi="仿宋_GB2312" w:eastAsia="仿宋_GB2312" w:cs="仿宋_GB2312"/>
                        <w:sz w:val="28"/>
                        <w:szCs w:val="28"/>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9E7077"/>
    <w:rsid w:val="219E70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7">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next w:val="1"/>
    <w:qFormat/>
    <w:uiPriority w:val="0"/>
    <w:pPr>
      <w:widowControl w:val="0"/>
      <w:spacing w:after="120"/>
      <w:jc w:val="both"/>
    </w:pPr>
    <w:rPr>
      <w:rFonts w:ascii="Calibri" w:hAnsi="Calibri" w:eastAsia="宋体" w:cs="Times New Roman"/>
      <w:kern w:val="2"/>
      <w:sz w:val="32"/>
      <w:szCs w:val="24"/>
      <w:lang w:val="en-US" w:eastAsia="zh-CN" w:bidi="ar-SA"/>
    </w:rPr>
  </w:style>
  <w:style w:type="paragraph" w:styleId="3">
    <w:name w:val="footer"/>
    <w:basedOn w:val="1"/>
    <w:qFormat/>
    <w:uiPriority w:val="0"/>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table" w:styleId="6">
    <w:name w:val="Table Grid"/>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uiPriority w:val="0"/>
    <w:rPr>
      <w:rFonts w:ascii="Calibri" w:hAnsi="Calibri" w:eastAsia="宋体" w:cs="Times New Roman"/>
    </w:rPr>
  </w:style>
  <w:style w:type="paragraph" w:customStyle="1" w:styleId="9">
    <w:name w:val="正文 New New"/>
    <w:qFormat/>
    <w:uiPriority w:val="0"/>
    <w:pPr>
      <w:widowControl w:val="0"/>
      <w:jc w:val="both"/>
    </w:pPr>
    <w:rPr>
      <w:rFonts w:ascii="Times New Roman" w:hAnsi="Times New Roman" w:eastAsia="仿宋_GB2312" w:cs="Times New Roman"/>
      <w:kern w:val="2"/>
      <w:sz w:val="32"/>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2025-12-15T09:23:00Z</dcterms:created>
  <dc:creator>Administrator</dc:creator>
  <cp:lastModifiedBy>Administrator</cp:lastModifiedBy>
  <dcterms:modified xsi:type="dcterms:W3CDTF">2025-12-15T09:23:13Z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D3A0D1E311EA4919891476857BDFAC39</vt:lpwstr>
  </property>
</Properties>
</file>